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6251F635" w:rsidR="008918AC" w:rsidRPr="0015676C" w:rsidRDefault="008918AC" w:rsidP="008918AC">
      <w:pPr>
        <w:pStyle w:val="Titul2"/>
      </w:pPr>
      <w:r w:rsidRPr="00C11010">
        <w:t>„</w:t>
      </w:r>
      <w:r w:rsidR="00C11010" w:rsidRPr="00C11010">
        <w:rPr>
          <w:rFonts w:asciiTheme="minorHAnsi" w:hAnsiTheme="minorHAnsi"/>
          <w:szCs w:val="28"/>
        </w:rPr>
        <w:t>Oprava mostu v km 412,700 na trati Praha Masarykovo n. - Děčín hl. n. - vypracování projektové dokumentace</w:t>
      </w:r>
      <w:r w:rsidRPr="00C11010">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3F67744E"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7EE5AA93" w14:textId="77777777"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BCDCC3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3120AC9B"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4D8A807D"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lastRenderedPageBreak/>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74F7A095" w:rsidR="008918AC" w:rsidRPr="00FD2697" w:rsidRDefault="008918AC" w:rsidP="00C11010">
      <w:pPr>
        <w:pStyle w:val="slovanseznam3"/>
        <w:rPr>
          <w:noProof/>
        </w:rPr>
      </w:pPr>
      <w:r w:rsidRPr="00FD2697">
        <w:rPr>
          <w:noProof/>
        </w:rPr>
        <w:t>Výzva objednatele k podání nabídky pod č.j.</w:t>
      </w:r>
      <w:r w:rsidR="00C11010" w:rsidRPr="00C11010">
        <w:t xml:space="preserve"> </w:t>
      </w:r>
      <w:r w:rsidR="00C11010" w:rsidRPr="00C11010">
        <w:rPr>
          <w:noProof/>
        </w:rPr>
        <w:t>4750/2021-SŽ-OŘ PHA-OVZ</w:t>
      </w:r>
      <w:r w:rsidRPr="00FD2697">
        <w:rPr>
          <w:noProof/>
        </w:rPr>
        <w:t xml:space="preserve">, ze </w:t>
      </w:r>
      <w:r w:rsidRPr="004A0853">
        <w:rPr>
          <w:noProof/>
        </w:rPr>
        <w:t xml:space="preserve">dne </w:t>
      </w:r>
      <w:r w:rsidR="009B7927" w:rsidRPr="00837837">
        <w:rPr>
          <w:noProof/>
        </w:rPr>
        <w:t>11</w:t>
      </w:r>
      <w:r w:rsidR="00C11010" w:rsidRPr="00837837">
        <w:rPr>
          <w:noProof/>
        </w:rPr>
        <w:t>. 2</w:t>
      </w:r>
      <w:r w:rsidRPr="00837837">
        <w:rPr>
          <w:noProof/>
        </w:rPr>
        <w:t xml:space="preserve">. </w:t>
      </w:r>
      <w:r w:rsidR="00417DB5" w:rsidRPr="00837837">
        <w:rPr>
          <w:noProof/>
        </w:rPr>
        <w:t>2021</w:t>
      </w:r>
      <w:r w:rsidR="00417DB5" w:rsidRPr="004A0853">
        <w:rPr>
          <w:noProof/>
        </w:rPr>
        <w:t xml:space="preserve"> </w:t>
      </w:r>
      <w:r w:rsidRPr="004A0853">
        <w:rPr>
          <w:noProof/>
        </w:rPr>
        <w:t>včetně</w:t>
      </w:r>
      <w:r w:rsidRPr="00FD2697">
        <w:rPr>
          <w:noProof/>
        </w:rPr>
        <w:t xml:space="preserve">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7A68A747" w14:textId="2446FE8D" w:rsidR="00C11010" w:rsidRDefault="008918AC" w:rsidP="00C11010">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p>
    <w:p w14:paraId="52A03BBE" w14:textId="69309572" w:rsidR="009B7927" w:rsidRDefault="009B7927" w:rsidP="009B7927">
      <w:pPr>
        <w:ind w:left="1077"/>
        <w:rPr>
          <w:rFonts w:ascii="Verdana" w:eastAsia="Verdana" w:hAnsi="Verdana" w:cs="Times New Roman"/>
          <w:noProof/>
        </w:rPr>
      </w:pPr>
      <w:r w:rsidRPr="009B7927">
        <w:rPr>
          <w:rFonts w:ascii="Verdana" w:eastAsia="Verdana" w:hAnsi="Verdana" w:cs="Times New Roman"/>
          <w:noProof/>
        </w:rPr>
        <w:t>Vypracování projektové dokumentace v rozsahu potřebném pro zadávací dokumentaci soutěže na realizaci a získání potřebných dokladů (např. ohlášení, stavební povolení, řízení o rozsahu a způsobu zabezpečení, demoliční výměr).</w:t>
      </w:r>
    </w:p>
    <w:p w14:paraId="070679D2" w14:textId="762E06F0" w:rsidR="00C11010" w:rsidRDefault="00C11010" w:rsidP="00C11010">
      <w:pPr>
        <w:ind w:left="1077"/>
        <w:rPr>
          <w:rFonts w:ascii="Verdana" w:eastAsia="Verdana" w:hAnsi="Verdana" w:cs="Times New Roman"/>
          <w:noProof/>
          <w:u w:val="single"/>
        </w:rPr>
      </w:pPr>
      <w:r w:rsidRPr="00C11010">
        <w:rPr>
          <w:rFonts w:ascii="Verdana" w:eastAsia="Verdana" w:hAnsi="Verdana" w:cs="Times New Roman"/>
          <w:noProof/>
          <w:u w:val="single"/>
        </w:rPr>
        <w:t>Vypracování projektové dokumentace předpokládá:</w:t>
      </w:r>
      <w:r>
        <w:rPr>
          <w:rFonts w:ascii="Verdana" w:eastAsia="Verdana" w:hAnsi="Verdana" w:cs="Times New Roman"/>
          <w:noProof/>
          <w:u w:val="single"/>
        </w:rPr>
        <w:t xml:space="preserve"> </w:t>
      </w:r>
    </w:p>
    <w:p w14:paraId="0212F3F1" w14:textId="259C773A" w:rsidR="00C11010" w:rsidRDefault="00C11010" w:rsidP="00C11010">
      <w:pPr>
        <w:ind w:left="1077"/>
        <w:rPr>
          <w:rFonts w:ascii="Verdana" w:eastAsia="Verdana" w:hAnsi="Verdana" w:cs="Times New Roman"/>
          <w:noProof/>
        </w:rPr>
      </w:pPr>
      <w:r w:rsidRPr="00C11010">
        <w:rPr>
          <w:rFonts w:ascii="Verdana" w:eastAsia="Verdana" w:hAnsi="Verdana" w:cs="Times New Roman"/>
          <w:b/>
          <w:noProof/>
        </w:rPr>
        <w:t>Most v km 412,700</w:t>
      </w:r>
      <w:r w:rsidRPr="00C11010">
        <w:rPr>
          <w:rFonts w:ascii="Verdana" w:eastAsia="Verdana" w:hAnsi="Verdana" w:cs="Times New Roman"/>
          <w:noProof/>
        </w:rPr>
        <w:t xml:space="preserve"> – oprava mostu předpokládá vložení nové nosné konstrukce K03 na stávající spodní stavbu. Bude navržena nová nosná ocelová konstrukce se stlačenou výškou bez snížení podjezdné výšky s minimalizací zásahů do spodní stavby objektu. Musí být stanovena zatížitelnost  podle „Metodického pokynu pro určování zatížitelnosti železničních mostních objektů“ (čj. S 30135/2015–O13) a prokázána přechodnost traťové třídy D4/120. Součástí projektu jsou přeložky inženýrských sítí, úprava TV na mostě a pod mostem.</w:t>
      </w:r>
    </w:p>
    <w:p w14:paraId="6AEF4701" w14:textId="77777777" w:rsidR="00C11010" w:rsidRPr="00C11010" w:rsidRDefault="00C11010" w:rsidP="00C11010">
      <w:pPr>
        <w:spacing w:after="0" w:line="240" w:lineRule="auto"/>
        <w:ind w:left="1077"/>
        <w:rPr>
          <w:rFonts w:ascii="Verdana" w:eastAsia="Verdana" w:hAnsi="Verdana" w:cs="Times New Roman"/>
          <w:noProof/>
          <w:u w:val="single"/>
        </w:rPr>
      </w:pPr>
      <w:r w:rsidRPr="00C11010">
        <w:rPr>
          <w:rFonts w:ascii="Verdana" w:eastAsia="Verdana" w:hAnsi="Verdana" w:cs="Times New Roman"/>
          <w:noProof/>
          <w:u w:val="single"/>
        </w:rPr>
        <w:t>Projektová dokumentace bude obsahovat tyto části:</w:t>
      </w:r>
    </w:p>
    <w:p w14:paraId="7883D2EB" w14:textId="77777777" w:rsidR="00C11010" w:rsidRPr="00C11010" w:rsidRDefault="00C11010" w:rsidP="00C11010">
      <w:pPr>
        <w:spacing w:after="0" w:line="240" w:lineRule="auto"/>
        <w:ind w:left="1077"/>
        <w:rPr>
          <w:rFonts w:ascii="Verdana" w:eastAsia="Verdana" w:hAnsi="Verdana" w:cs="Times New Roman"/>
          <w:noProof/>
        </w:rPr>
      </w:pPr>
    </w:p>
    <w:p w14:paraId="743F6E64" w14:textId="77777777" w:rsidR="00C11010" w:rsidRPr="00C11010" w:rsidRDefault="00C11010" w:rsidP="00C11010">
      <w:pPr>
        <w:spacing w:after="0" w:line="240" w:lineRule="auto"/>
        <w:ind w:left="1077"/>
        <w:rPr>
          <w:rFonts w:ascii="Verdana" w:eastAsia="Verdana" w:hAnsi="Verdana" w:cs="Times New Roman"/>
          <w:b/>
          <w:noProof/>
        </w:rPr>
      </w:pPr>
      <w:r w:rsidRPr="00C11010">
        <w:rPr>
          <w:rFonts w:ascii="Verdana" w:eastAsia="Verdana" w:hAnsi="Verdana" w:cs="Times New Roman"/>
          <w:b/>
          <w:noProof/>
        </w:rPr>
        <w:t>železniční most v km 412,700:</w:t>
      </w:r>
    </w:p>
    <w:p w14:paraId="407AD742" w14:textId="77777777" w:rsidR="00C11010" w:rsidRPr="00C11010" w:rsidRDefault="00C11010" w:rsidP="00C11010">
      <w:pPr>
        <w:spacing w:after="0" w:line="240" w:lineRule="auto"/>
        <w:ind w:left="1077"/>
        <w:rPr>
          <w:rFonts w:ascii="Verdana" w:eastAsia="Verdana" w:hAnsi="Verdana" w:cs="Times New Roman"/>
          <w:noProof/>
        </w:rPr>
      </w:pPr>
      <w:r w:rsidRPr="00C11010">
        <w:rPr>
          <w:rFonts w:ascii="Verdana" w:eastAsia="Verdana" w:hAnsi="Verdana" w:cs="Times New Roman"/>
          <w:noProof/>
        </w:rPr>
        <w:t>Projekt stavby – 6x paré (projektová dokumentace opravy mostu)</w:t>
      </w:r>
    </w:p>
    <w:p w14:paraId="43A0CC3A" w14:textId="77777777" w:rsidR="00C11010" w:rsidRPr="00C11010" w:rsidRDefault="00C11010" w:rsidP="00C11010">
      <w:pPr>
        <w:spacing w:after="0" w:line="240" w:lineRule="auto"/>
        <w:ind w:left="1077"/>
        <w:rPr>
          <w:rFonts w:ascii="Verdana" w:eastAsia="Verdana" w:hAnsi="Verdana" w:cs="Times New Roman"/>
          <w:noProof/>
        </w:rPr>
      </w:pPr>
      <w:r w:rsidRPr="00C11010">
        <w:rPr>
          <w:rFonts w:ascii="Verdana" w:eastAsia="Verdana" w:hAnsi="Verdana" w:cs="Times New Roman"/>
          <w:noProof/>
        </w:rPr>
        <w:t xml:space="preserve">Stanovení zatížitelnosti a přechodnosti mostu – 2x  </w:t>
      </w:r>
    </w:p>
    <w:p w14:paraId="0AC7B154" w14:textId="74E01F36" w:rsidR="00C11010" w:rsidRPr="00C11010" w:rsidRDefault="00C11010" w:rsidP="00C11010">
      <w:pPr>
        <w:spacing w:after="0" w:line="240" w:lineRule="auto"/>
        <w:ind w:left="1077"/>
        <w:rPr>
          <w:rFonts w:ascii="Verdana" w:eastAsia="Verdana" w:hAnsi="Verdana" w:cs="Times New Roman"/>
          <w:noProof/>
        </w:rPr>
      </w:pPr>
      <w:r w:rsidRPr="00C11010">
        <w:rPr>
          <w:rFonts w:ascii="Verdana" w:eastAsia="Verdana" w:hAnsi="Verdana" w:cs="Times New Roman"/>
          <w:noProof/>
        </w:rPr>
        <w:t>Projekt stavby v digitální podobě – 1x (na CD-R, formáty *.xls,*.doc,*.dwg,*.pdf)</w:t>
      </w:r>
    </w:p>
    <w:p w14:paraId="29EA9857" w14:textId="77777777" w:rsidR="00C11010" w:rsidRPr="00C11010" w:rsidRDefault="00C11010" w:rsidP="00C11010">
      <w:pPr>
        <w:spacing w:after="0" w:line="240" w:lineRule="auto"/>
        <w:ind w:left="1077"/>
        <w:rPr>
          <w:rFonts w:ascii="Verdana" w:eastAsia="Verdana" w:hAnsi="Verdana" w:cs="Times New Roman"/>
          <w:noProof/>
        </w:rPr>
      </w:pPr>
      <w:r w:rsidRPr="00C11010">
        <w:rPr>
          <w:rFonts w:ascii="Verdana" w:eastAsia="Verdana" w:hAnsi="Verdana" w:cs="Times New Roman"/>
          <w:noProof/>
        </w:rPr>
        <w:t>Výkaz výměr a Položkový rozpočet v cenách dle URS – 2x</w:t>
      </w:r>
    </w:p>
    <w:p w14:paraId="27E31D9F" w14:textId="77777777" w:rsidR="00C11010" w:rsidRPr="00C11010" w:rsidRDefault="00C11010" w:rsidP="00C11010">
      <w:pPr>
        <w:spacing w:after="0" w:line="240" w:lineRule="auto"/>
        <w:ind w:left="1077"/>
        <w:rPr>
          <w:rFonts w:ascii="Verdana" w:eastAsia="Verdana" w:hAnsi="Verdana" w:cs="Times New Roman"/>
          <w:noProof/>
        </w:rPr>
      </w:pPr>
      <w:r w:rsidRPr="00C11010">
        <w:rPr>
          <w:rFonts w:ascii="Verdana" w:eastAsia="Verdana" w:hAnsi="Verdana" w:cs="Times New Roman"/>
          <w:noProof/>
        </w:rPr>
        <w:t>Doklady o projednání stavby pro stavební povolení (ohlášení stavebních prací) Dr. úřadu – 2x</w:t>
      </w:r>
    </w:p>
    <w:p w14:paraId="5899E3EA" w14:textId="77777777" w:rsidR="008918AC" w:rsidRPr="00662F15" w:rsidRDefault="008918AC" w:rsidP="008918AC">
      <w:pPr>
        <w:tabs>
          <w:tab w:val="left" w:pos="1361"/>
        </w:tabs>
        <w:spacing w:after="0"/>
        <w:ind w:left="1077"/>
        <w:contextualSpacing/>
        <w:rPr>
          <w:rFonts w:ascii="Verdana" w:eastAsia="Verdana" w:hAnsi="Verdana" w:cs="Times New Roman"/>
          <w:noProof/>
          <w:highlight w:val="green"/>
        </w:rPr>
      </w:pPr>
    </w:p>
    <w:p w14:paraId="05BF40AA" w14:textId="4BFDDBE5" w:rsidR="009B7927" w:rsidRDefault="008918AC" w:rsidP="009B7927">
      <w:pPr>
        <w:numPr>
          <w:ilvl w:val="1"/>
          <w:numId w:val="16"/>
        </w:numPr>
        <w:tabs>
          <w:tab w:val="clear" w:pos="1191"/>
          <w:tab w:val="num" w:pos="-3402"/>
        </w:tabs>
        <w:spacing w:after="0" w:line="240" w:lineRule="auto"/>
        <w:rPr>
          <w:rFonts w:ascii="Verdana" w:eastAsia="Verdana" w:hAnsi="Verdana" w:cs="Times New Roman"/>
          <w:noProof/>
        </w:rPr>
      </w:pPr>
      <w:r w:rsidRPr="00C11010">
        <w:rPr>
          <w:rFonts w:ascii="Verdana" w:eastAsia="Verdana" w:hAnsi="Verdana" w:cs="Times New Roman"/>
          <w:noProof/>
        </w:rPr>
        <w:t>Místem provedení díla je</w:t>
      </w:r>
      <w:r w:rsidR="009B7927">
        <w:rPr>
          <w:rFonts w:ascii="Verdana" w:eastAsia="Verdana" w:hAnsi="Verdana" w:cs="Times New Roman"/>
          <w:noProof/>
        </w:rPr>
        <w:t xml:space="preserve">: </w:t>
      </w:r>
      <w:r w:rsidR="009B7927">
        <w:rPr>
          <w:rFonts w:ascii="Verdana" w:eastAsia="Verdana" w:hAnsi="Verdana" w:cs="Times New Roman"/>
          <w:noProof/>
        </w:rPr>
        <w:br/>
      </w:r>
      <w:r w:rsidR="009B7927">
        <w:rPr>
          <w:rFonts w:ascii="Verdana" w:eastAsia="Verdana" w:hAnsi="Verdana" w:cs="Times New Roman"/>
          <w:noProof/>
        </w:rPr>
        <w:br/>
      </w:r>
      <w:r w:rsidR="009B7927" w:rsidRPr="009B7927">
        <w:rPr>
          <w:rFonts w:ascii="Verdana" w:eastAsia="Verdana" w:hAnsi="Verdana" w:cs="Times New Roman"/>
          <w:b/>
          <w:noProof/>
        </w:rPr>
        <w:t>Trať Praha Masarykovo n. – Děčín hl. n.</w:t>
      </w:r>
      <w:r w:rsidR="009B7927">
        <w:rPr>
          <w:rFonts w:ascii="Verdana" w:eastAsia="Verdana" w:hAnsi="Verdana" w:cs="Times New Roman"/>
          <w:noProof/>
        </w:rPr>
        <w:t xml:space="preserve"> </w:t>
      </w:r>
    </w:p>
    <w:p w14:paraId="64E9CDBC" w14:textId="4237D7F6" w:rsidR="009B7927" w:rsidRPr="009B7927" w:rsidRDefault="009B7927" w:rsidP="009B7927">
      <w:pPr>
        <w:spacing w:after="0" w:line="240" w:lineRule="auto"/>
        <w:ind w:left="1077"/>
        <w:rPr>
          <w:rFonts w:ascii="Verdana" w:eastAsia="Verdana" w:hAnsi="Verdana" w:cs="Times New Roman"/>
          <w:noProof/>
        </w:rPr>
      </w:pPr>
      <w:r>
        <w:rPr>
          <w:rFonts w:ascii="Verdana" w:eastAsia="Verdana" w:hAnsi="Verdana" w:cs="Times New Roman"/>
          <w:noProof/>
        </w:rPr>
        <w:t>Km 412,700</w:t>
      </w:r>
    </w:p>
    <w:p w14:paraId="2190684F" w14:textId="3BFDA79A" w:rsidR="00C11010" w:rsidRPr="00662F15" w:rsidRDefault="00C11010" w:rsidP="009B7927">
      <w:pPr>
        <w:spacing w:after="0" w:line="240" w:lineRule="auto"/>
        <w:rPr>
          <w:rFonts w:ascii="Verdana" w:eastAsia="Verdana" w:hAnsi="Verdana" w:cs="Times New Roman"/>
          <w:noProof/>
        </w:rPr>
      </w:pP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000F839A" w14:textId="1A306188" w:rsidR="00C11010" w:rsidRPr="00837837" w:rsidRDefault="00C11010" w:rsidP="00837837">
      <w:pPr>
        <w:pStyle w:val="Odstavecseseznamem"/>
        <w:spacing w:before="120"/>
        <w:ind w:left="4253" w:hanging="3253"/>
      </w:pPr>
      <w:r w:rsidRPr="00C11010">
        <w:t>Zahájení prací</w:t>
      </w:r>
      <w:r w:rsidR="008918AC" w:rsidRPr="00C11010">
        <w:t xml:space="preserve">: </w:t>
      </w:r>
      <w:r w:rsidR="00837837">
        <w:tab/>
      </w:r>
      <w:r w:rsidR="00837837" w:rsidRPr="00837837">
        <w:t>březen 2021 – (ihned po nabytí účinnosti   smlouvy o dílo uveřejněním v registru smluv)</w:t>
      </w:r>
    </w:p>
    <w:p w14:paraId="3DEB5975" w14:textId="00373261" w:rsidR="00C11010" w:rsidRPr="00837837" w:rsidRDefault="00C11010" w:rsidP="008918AC">
      <w:pPr>
        <w:pStyle w:val="Odstavecseseznamem"/>
        <w:spacing w:before="120"/>
        <w:ind w:left="1004"/>
      </w:pPr>
      <w:r w:rsidRPr="00837837">
        <w:t xml:space="preserve">Odeslání PDPS k připomínkám: </w:t>
      </w:r>
      <w:r w:rsidR="00837837" w:rsidRPr="00837837">
        <w:tab/>
      </w:r>
      <w:r w:rsidRPr="00837837">
        <w:t>31. 05. 2021</w:t>
      </w:r>
    </w:p>
    <w:p w14:paraId="03639C07" w14:textId="50C41A57" w:rsidR="008918AC" w:rsidRPr="00C11010" w:rsidRDefault="00C11010" w:rsidP="008918AC">
      <w:pPr>
        <w:pStyle w:val="Odstavecseseznamem"/>
        <w:spacing w:before="120"/>
        <w:ind w:left="1004"/>
      </w:pPr>
      <w:r w:rsidRPr="00837837">
        <w:t xml:space="preserve">Projednání a odevzdání </w:t>
      </w:r>
      <w:bookmarkStart w:id="0" w:name="_GoBack"/>
      <w:bookmarkEnd w:id="0"/>
      <w:r w:rsidR="00837837" w:rsidRPr="00837837">
        <w:br/>
      </w:r>
      <w:r w:rsidRPr="00837837">
        <w:t xml:space="preserve">dokladové části: </w:t>
      </w:r>
      <w:r w:rsidRPr="00837837">
        <w:tab/>
      </w:r>
      <w:r w:rsidR="00837837" w:rsidRPr="00837837">
        <w:tab/>
      </w:r>
      <w:r w:rsidR="00837837" w:rsidRPr="00837837">
        <w:tab/>
      </w:r>
      <w:r w:rsidRPr="00837837">
        <w:t>30. 09. 2021</w:t>
      </w:r>
      <w:r w:rsidR="008918AC" w:rsidRPr="00C11010">
        <w:tab/>
        <w:t xml:space="preserve"> </w:t>
      </w:r>
    </w:p>
    <w:p w14:paraId="1F655F49" w14:textId="6CE6BF02" w:rsidR="008918AC" w:rsidRPr="00C11010" w:rsidRDefault="00C11010" w:rsidP="008918AC">
      <w:pPr>
        <w:pStyle w:val="Odstavecseseznamem"/>
        <w:ind w:left="1004"/>
      </w:pPr>
      <w:r w:rsidRPr="00C11010">
        <w:t>Ukončení prací</w:t>
      </w:r>
      <w:r w:rsidR="008918AC" w:rsidRPr="00C11010">
        <w:t>:</w:t>
      </w:r>
      <w:r w:rsidR="00837837">
        <w:tab/>
      </w:r>
      <w:r w:rsidR="00837837">
        <w:tab/>
      </w:r>
      <w:r w:rsidR="00837837">
        <w:tab/>
      </w:r>
      <w:r>
        <w:t xml:space="preserve">30. 09. </w:t>
      </w:r>
      <w:r w:rsidR="008918AC" w:rsidRPr="00C11010">
        <w:t>20</w:t>
      </w:r>
      <w:r>
        <w:t>21</w:t>
      </w:r>
    </w:p>
    <w:p w14:paraId="0F05237A" w14:textId="10AC448F"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Pr="00C11010" w:rsidRDefault="008918AC" w:rsidP="008918AC">
      <w:pPr>
        <w:pStyle w:val="Odstavecseseznamem"/>
        <w:tabs>
          <w:tab w:val="left" w:pos="5670"/>
        </w:tabs>
        <w:spacing w:after="0"/>
        <w:ind w:left="1004"/>
        <w:contextualSpacing w:val="0"/>
        <w:rPr>
          <w:highlight w:val="yellow"/>
        </w:rPr>
      </w:pPr>
      <w:r w:rsidRPr="00C11010">
        <w:rPr>
          <w:highlight w:val="yellow"/>
        </w:rPr>
        <w:t>Cena bez DPH:</w:t>
      </w:r>
      <w:r w:rsidRPr="00C11010">
        <w:rPr>
          <w:highlight w:val="yellow"/>
        </w:rPr>
        <w:tab/>
        <w:t>Kč</w:t>
      </w:r>
    </w:p>
    <w:p w14:paraId="03500A7B" w14:textId="77777777" w:rsidR="008918AC" w:rsidRPr="00C11010" w:rsidRDefault="008918AC" w:rsidP="008918AC">
      <w:pPr>
        <w:pStyle w:val="Odstavecseseznamem"/>
        <w:tabs>
          <w:tab w:val="left" w:pos="5670"/>
        </w:tabs>
        <w:spacing w:after="0"/>
        <w:ind w:left="1004"/>
        <w:contextualSpacing w:val="0"/>
        <w:rPr>
          <w:highlight w:val="yellow"/>
        </w:rPr>
      </w:pPr>
      <w:r w:rsidRPr="00C11010">
        <w:rPr>
          <w:highlight w:val="yellow"/>
        </w:rPr>
        <w:t>DPH:</w:t>
      </w:r>
      <w:r w:rsidRPr="00C11010">
        <w:rPr>
          <w:highlight w:val="yellow"/>
        </w:rPr>
        <w:tab/>
        <w:t>Kč</w:t>
      </w:r>
    </w:p>
    <w:p w14:paraId="30AEBFE4" w14:textId="77777777" w:rsidR="00C46DCC" w:rsidRPr="00C11010" w:rsidRDefault="00C46DCC" w:rsidP="008918AC">
      <w:pPr>
        <w:pStyle w:val="Odstavecseseznamem"/>
        <w:tabs>
          <w:tab w:val="left" w:pos="5670"/>
        </w:tabs>
        <w:spacing w:after="0"/>
        <w:ind w:left="1004"/>
        <w:contextualSpacing w:val="0"/>
        <w:rPr>
          <w:highlight w:val="yellow"/>
        </w:rPr>
      </w:pPr>
      <w:r w:rsidRPr="00C11010">
        <w:rPr>
          <w:highlight w:val="yellow"/>
        </w:rPr>
        <w:t>Cena s DPH:</w:t>
      </w:r>
      <w:r w:rsidRPr="00C11010">
        <w:rPr>
          <w:highlight w:val="yellow"/>
        </w:rPr>
        <w:tab/>
        <w:t>Kč</w:t>
      </w:r>
    </w:p>
    <w:p w14:paraId="3B0451F1" w14:textId="77777777" w:rsidR="00C46DCC" w:rsidRPr="00C11010" w:rsidRDefault="00C46DCC" w:rsidP="008918AC">
      <w:pPr>
        <w:pStyle w:val="Odstavecseseznamem"/>
        <w:tabs>
          <w:tab w:val="left" w:pos="5670"/>
        </w:tabs>
        <w:spacing w:after="0"/>
        <w:ind w:left="1004"/>
        <w:contextualSpacing w:val="0"/>
        <w:rPr>
          <w:highlight w:val="yellow"/>
        </w:rPr>
      </w:pPr>
    </w:p>
    <w:p w14:paraId="2FC8594D" w14:textId="77777777" w:rsidR="008918AC" w:rsidRPr="00C11010" w:rsidRDefault="008918AC" w:rsidP="008918AC">
      <w:pPr>
        <w:pStyle w:val="Odstavecseseznamem"/>
        <w:tabs>
          <w:tab w:val="left" w:pos="5670"/>
        </w:tabs>
        <w:ind w:left="1004"/>
        <w:contextualSpacing w:val="0"/>
        <w:rPr>
          <w:highlight w:val="yellow"/>
        </w:rPr>
      </w:pPr>
      <w:r w:rsidRPr="00C11010">
        <w:rPr>
          <w:highlight w:val="yellow"/>
        </w:rPr>
        <w:t xml:space="preserve">Cena za dílo bez DPH slovy:  </w:t>
      </w:r>
      <w:r w:rsidRPr="00C11010">
        <w:rPr>
          <w:highlight w:val="yellow"/>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6D4B4CFD" w14:textId="77777777" w:rsidR="008918AC" w:rsidRPr="00C11010"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w:t>
      </w:r>
      <w:r w:rsidRPr="00C11010">
        <w:rPr>
          <w:rFonts w:ascii="Verdana" w:eastAsia="Verdana" w:hAnsi="Verdana" w:cs="Times New Roman"/>
          <w:noProof/>
        </w:rPr>
        <w:t>požární ochraně v platném znění, vyhlášku č. 246/2001 Sb. o požární prevenci; předpis SŽDC Ob 14 – předpis pro stanovení organizace zabezpečení požární ochrany SŽDC.</w:t>
      </w:r>
    </w:p>
    <w:p w14:paraId="7CD56D3C" w14:textId="2C5E5628" w:rsidR="008918AC" w:rsidRPr="00C11010" w:rsidRDefault="008918AC" w:rsidP="008918AC">
      <w:pPr>
        <w:numPr>
          <w:ilvl w:val="1"/>
          <w:numId w:val="16"/>
        </w:numPr>
        <w:tabs>
          <w:tab w:val="clear" w:pos="1191"/>
        </w:tabs>
        <w:rPr>
          <w:rFonts w:ascii="Verdana" w:eastAsia="Verdana" w:hAnsi="Verdana" w:cs="Times New Roman"/>
          <w:noProof/>
        </w:rPr>
      </w:pPr>
      <w:r w:rsidRPr="00C11010">
        <w:rPr>
          <w:rFonts w:ascii="Verdana" w:eastAsia="Verdana" w:hAnsi="Verdana" w:cs="Times New Roman"/>
          <w:noProof/>
        </w:rPr>
        <w:lastRenderedPageBreak/>
        <w:t>Zhotovitel je povinen rovněž důsledně dodržovat předpis SŽDC Bp1 – Předpis o bezpečnosti a ochraně zdraví při práci a bude dodržovat Opatření ředitele OŘ Praha č. 13/2019: Analýza nebezpečí a hodnocení rizik.</w:t>
      </w:r>
    </w:p>
    <w:p w14:paraId="22CC8338" w14:textId="77777777"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52D39813" w14:textId="66FE5887" w:rsidR="008918AC" w:rsidRPr="00D50636" w:rsidRDefault="008918AC" w:rsidP="00D50636">
      <w:pPr>
        <w:numPr>
          <w:ilvl w:val="1"/>
          <w:numId w:val="16"/>
        </w:numPr>
        <w:tabs>
          <w:tab w:val="clear" w:pos="1191"/>
        </w:tabs>
        <w:rPr>
          <w:rFonts w:ascii="Verdana" w:eastAsia="Verdana" w:hAnsi="Verdana" w:cs="Times New Roman"/>
          <w:noProof/>
        </w:rPr>
      </w:pPr>
      <w:r w:rsidRPr="00240B7D">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r w:rsidRPr="00D50636">
        <w:rPr>
          <w:rFonts w:ascii="Verdana" w:eastAsia="Verdana" w:hAnsi="Verdana" w:cs="Times New Roman"/>
          <w:noProof/>
        </w:rPr>
        <w:t xml:space="preserve">   </w:t>
      </w:r>
    </w:p>
    <w:p w14:paraId="1A7DE161" w14:textId="4E32CDB8" w:rsidR="008918AC" w:rsidRDefault="009B7927" w:rsidP="009B7927">
      <w:pPr>
        <w:pStyle w:val="slovanseznam2"/>
        <w:rPr>
          <w:rFonts w:ascii="Verdana" w:eastAsia="Verdana" w:hAnsi="Verdana" w:cs="Times New Roman"/>
          <w:noProof/>
        </w:rPr>
      </w:pPr>
      <w:r>
        <w:rPr>
          <w:rFonts w:ascii="Verdana" w:eastAsia="Verdana" w:hAnsi="Verdana" w:cs="Times New Roman"/>
          <w:noProof/>
        </w:rPr>
        <w:t>Zhotovitel</w:t>
      </w:r>
      <w:r w:rsidR="008918AC" w:rsidRPr="00E808EF">
        <w:rPr>
          <w:rFonts w:ascii="Verdana" w:eastAsia="Verdana" w:hAnsi="Verdana" w:cs="Times New Roman"/>
          <w:noProof/>
        </w:rPr>
        <w:t xml:space="preserve"> </w:t>
      </w:r>
      <w:r w:rsidRPr="009B7927">
        <w:rPr>
          <w:rFonts w:ascii="Verdana" w:eastAsia="Verdana" w:hAnsi="Verdana" w:cs="Times New Roman"/>
          <w:noProof/>
        </w:rPr>
        <w:t>je povinen poučit své řidiče o nutnosti odstavovat motorová vozidla při provádění díla mimo průjezdný průřez kolejí a v místech, která jim budou vymezena při předání pracoviště</w:t>
      </w:r>
      <w:r>
        <w:rPr>
          <w:rFonts w:ascii="Verdana" w:eastAsia="Verdana" w:hAnsi="Verdana" w:cs="Times New Roman"/>
          <w:noProof/>
        </w:rPr>
        <w:t>.</w:t>
      </w:r>
      <w:r>
        <w:rPr>
          <w:rFonts w:ascii="Verdana" w:eastAsia="Verdana" w:hAnsi="Verdana" w:cs="Times New Roman"/>
          <w:noProof/>
        </w:rPr>
        <w:br/>
      </w:r>
    </w:p>
    <w:p w14:paraId="64F6C351" w14:textId="02C14E72" w:rsidR="009B7927" w:rsidRDefault="009B7927" w:rsidP="009B7927">
      <w:pPr>
        <w:pStyle w:val="slovanseznam2"/>
        <w:rPr>
          <w:rFonts w:ascii="Verdana" w:eastAsia="Verdana" w:hAnsi="Verdana" w:cs="Times New Roman"/>
          <w:noProof/>
        </w:rPr>
      </w:pPr>
      <w:r w:rsidRPr="009B7927">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w:t>
      </w:r>
      <w:r>
        <w:rPr>
          <w:rFonts w:ascii="Verdana" w:eastAsia="Verdana" w:hAnsi="Verdana" w:cs="Times New Roman"/>
          <w:noProof/>
        </w:rPr>
        <w:br/>
      </w:r>
    </w:p>
    <w:p w14:paraId="6179F680" w14:textId="77B34CD8" w:rsidR="009B7927" w:rsidRPr="009B7927" w:rsidRDefault="009B7927" w:rsidP="009B7927">
      <w:pPr>
        <w:pStyle w:val="slovanseznam2"/>
        <w:rPr>
          <w:rFonts w:ascii="Verdana" w:eastAsia="Verdana" w:hAnsi="Verdana" w:cs="Times New Roman"/>
          <w:noProof/>
        </w:rPr>
      </w:pPr>
      <w:r>
        <w:rPr>
          <w:rFonts w:ascii="Verdana" w:eastAsia="Verdana" w:hAnsi="Verdana" w:cs="Times New Roman"/>
          <w:noProof/>
        </w:rPr>
        <w:t>Zhotovitel</w:t>
      </w:r>
      <w:r w:rsidRPr="009B7927">
        <w:t xml:space="preserve"> </w:t>
      </w:r>
      <w:r w:rsidRPr="009B7927">
        <w:rPr>
          <w:rFonts w:ascii="Verdana" w:eastAsia="Verdana" w:hAnsi="Verdana" w:cs="Times New Roman"/>
          <w:noProof/>
        </w:rPr>
        <w:t>výslovně prohlašuje, že je se všemi výše uvedenými normami a interními směrnicemi plně seznámen.</w:t>
      </w:r>
      <w:r>
        <w:rPr>
          <w:rFonts w:ascii="Verdana" w:eastAsia="Verdana" w:hAnsi="Verdana" w:cs="Times New Roman"/>
          <w:noProof/>
        </w:rPr>
        <w:br/>
      </w:r>
    </w:p>
    <w:p w14:paraId="1A606DB9" w14:textId="1C5CF730"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w:t>
      </w:r>
      <w:r w:rsidR="000057EE">
        <w:rPr>
          <w:rFonts w:ascii="Verdana" w:eastAsia="Verdana" w:hAnsi="Verdana" w:cs="Times New Roman"/>
          <w:noProof/>
        </w:rPr>
        <w:t>12</w:t>
      </w:r>
      <w:r w:rsidR="000057EE" w:rsidRPr="00362E19">
        <w:rPr>
          <w:rFonts w:ascii="Verdana" w:eastAsia="Verdana" w:hAnsi="Verdana" w:cs="Times New Roman"/>
          <w:noProof/>
        </w:rPr>
        <w:t xml:space="preserve"> </w:t>
      </w:r>
      <w:r>
        <w:rPr>
          <w:rFonts w:ascii="Verdana" w:eastAsia="Verdana" w:hAnsi="Verdana" w:cs="Times New Roman"/>
          <w:noProof/>
        </w:rPr>
        <w:t>odst.</w:t>
      </w:r>
      <w:r w:rsidRPr="00362E19">
        <w:rPr>
          <w:rFonts w:ascii="Verdana" w:eastAsia="Verdana" w:hAnsi="Verdana" w:cs="Times New Roman"/>
          <w:noProof/>
        </w:rPr>
        <w:t xml:space="preserve"> </w:t>
      </w:r>
      <w:r w:rsidR="000057EE">
        <w:rPr>
          <w:rFonts w:ascii="Verdana" w:eastAsia="Verdana" w:hAnsi="Verdana" w:cs="Times New Roman"/>
          <w:noProof/>
        </w:rPr>
        <w:t>12</w:t>
      </w:r>
      <w:r w:rsidRPr="00362E19">
        <w:rPr>
          <w:rFonts w:ascii="Verdana" w:eastAsia="Verdana" w:hAnsi="Verdana" w:cs="Times New Roman"/>
          <w:noProof/>
        </w:rPr>
        <w:t>.</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005E17F8"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4A8E12F4" w14:textId="5D7768B2" w:rsidR="008918AC"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14:paraId="48F86702" w14:textId="13BC84E3" w:rsidR="00173892" w:rsidRPr="00F06369" w:rsidRDefault="00173892" w:rsidP="00AC3138">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14E1477D"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lastRenderedPageBreak/>
        <w:t>Zhotovitel na provedené dílo poskytne záruku na jakost v </w:t>
      </w:r>
      <w:r w:rsidRPr="00E808EF">
        <w:rPr>
          <w:rFonts w:ascii="Verdana" w:eastAsia="Verdana" w:hAnsi="Verdana" w:cs="Times New Roman"/>
          <w:noProof/>
        </w:rPr>
        <w:t xml:space="preserve">délce </w:t>
      </w:r>
      <w:r w:rsidR="00E808EF" w:rsidRPr="00E808EF">
        <w:rPr>
          <w:rFonts w:ascii="Verdana" w:eastAsia="Verdana" w:hAnsi="Verdana" w:cs="Times New Roman"/>
          <w:noProof/>
        </w:rPr>
        <w:t>60</w:t>
      </w:r>
      <w:r w:rsidRPr="00E808EF">
        <w:rPr>
          <w:rFonts w:ascii="Verdana" w:eastAsia="Verdana" w:hAnsi="Verdana" w:cs="Times New Roman"/>
          <w:noProof/>
        </w:rPr>
        <w:t xml:space="preserve"> měsíců, </w:t>
      </w:r>
      <w:r w:rsidRPr="00110ED7">
        <w:rPr>
          <w:rFonts w:ascii="Verdana" w:eastAsia="Verdana" w:hAnsi="Verdana" w:cs="Times New Roman"/>
          <w:noProof/>
        </w:rPr>
        <w:t xml:space="preserve">jejíž počátek je dnem oboustranného podpisu závěrečného protokolu o předání a převzetí díla dle čl. </w:t>
      </w:r>
      <w:r w:rsidR="007F3EC4">
        <w:rPr>
          <w:rFonts w:ascii="Verdana" w:eastAsia="Verdana" w:hAnsi="Verdana" w:cs="Times New Roman"/>
          <w:noProof/>
        </w:rPr>
        <w:t>4</w:t>
      </w:r>
      <w:r w:rsidRPr="00110ED7">
        <w:rPr>
          <w:rFonts w:ascii="Verdana" w:eastAsia="Verdana" w:hAnsi="Verdana" w:cs="Times New Roman"/>
          <w:noProof/>
        </w:rPr>
        <w:t>.</w:t>
      </w:r>
    </w:p>
    <w:p w14:paraId="64334359" w14:textId="77777777"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poskytuje podpisem této smlouvy objednateli předběžný souhlas s prozatímním užíváním částí díla - provozuschopných etap či celků - předaných a převzatých na základě dílčích předávacích protokolů a zavazuje se poskytnout na tyto části díla záruku za jakost. Tímto ustanovením není dotčena délka poskytované záruky za jakost dle předchozího odstavce.  </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022145C2"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Fakturace bude probíhat na základě zhotovitelem vy</w:t>
      </w:r>
      <w:r w:rsidR="00966EEE">
        <w:rPr>
          <w:rFonts w:ascii="Verdana" w:eastAsia="Verdana" w:hAnsi="Verdana" w:cs="Times New Roman"/>
          <w:noProof/>
        </w:rPr>
        <w:t>s</w:t>
      </w:r>
      <w:r>
        <w:rPr>
          <w:rFonts w:ascii="Verdana" w:eastAsia="Verdana" w:hAnsi="Verdana" w:cs="Times New Roman"/>
          <w:noProof/>
        </w:rPr>
        <w:t>taveného daňového</w:t>
      </w:r>
      <w:r w:rsidR="009B7927">
        <w:rPr>
          <w:rFonts w:ascii="Verdana" w:eastAsia="Verdana" w:hAnsi="Verdana" w:cs="Times New Roman"/>
          <w:noProof/>
        </w:rPr>
        <w:t xml:space="preserve"> dokladu</w:t>
      </w:r>
      <w:r>
        <w:rPr>
          <w:rFonts w:ascii="Verdana" w:eastAsia="Verdana" w:hAnsi="Verdana" w:cs="Times New Roman"/>
          <w:noProof/>
        </w:rPr>
        <w:t xml:space="preserve"> (faktura s náležitostí daňového dokladu), kter</w:t>
      </w:r>
      <w:r w:rsidR="009B7927">
        <w:rPr>
          <w:rFonts w:ascii="Verdana" w:eastAsia="Verdana" w:hAnsi="Verdana" w:cs="Times New Roman"/>
          <w:noProof/>
        </w:rPr>
        <w:t>ý</w:t>
      </w:r>
      <w:r w:rsidR="00351F4A">
        <w:rPr>
          <w:rFonts w:ascii="Verdana" w:eastAsia="Verdana" w:hAnsi="Verdana" w:cs="Times New Roman"/>
          <w:noProof/>
        </w:rPr>
        <w:t xml:space="preserve"> bude vystaven</w:t>
      </w:r>
      <w:r>
        <w:rPr>
          <w:rFonts w:ascii="Verdana" w:eastAsia="Verdana" w:hAnsi="Verdana" w:cs="Times New Roman"/>
          <w:noProof/>
        </w:rPr>
        <w:t xml:space="preserve"> po předání </w:t>
      </w:r>
      <w:r w:rsidR="00E808EF">
        <w:rPr>
          <w:rFonts w:ascii="Verdana" w:eastAsia="Verdana" w:hAnsi="Verdana" w:cs="Times New Roman"/>
          <w:noProof/>
        </w:rPr>
        <w:t>projektové dokumentace</w:t>
      </w:r>
      <w:r>
        <w:rPr>
          <w:rFonts w:ascii="Verdana" w:eastAsia="Verdana" w:hAnsi="Verdana" w:cs="Times New Roman"/>
          <w:noProof/>
        </w:rPr>
        <w:t xml:space="preserve">. Faktura bude vystavena do 15 dní od předání </w:t>
      </w:r>
      <w:r w:rsidR="00351F4A">
        <w:rPr>
          <w:rFonts w:ascii="Verdana" w:eastAsia="Verdana" w:hAnsi="Verdana" w:cs="Times New Roman"/>
          <w:noProof/>
        </w:rPr>
        <w:t>projektové dokumentace</w:t>
      </w:r>
      <w:r>
        <w:rPr>
          <w:rFonts w:ascii="Verdana" w:eastAsia="Verdana" w:hAnsi="Verdana" w:cs="Times New Roman"/>
          <w:noProof/>
        </w:rPr>
        <w:t xml:space="preserve">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w:t>
      </w:r>
      <w:r w:rsidR="00E808EF">
        <w:rPr>
          <w:rFonts w:ascii="Verdana" w:eastAsia="Verdana" w:hAnsi="Verdana" w:cs="Times New Roman"/>
          <w:noProof/>
        </w:rPr>
        <w:t>říloha soupisu provedených prací</w:t>
      </w:r>
      <w:r w:rsidRPr="00110ED7">
        <w:rPr>
          <w:rFonts w:ascii="Verdana" w:eastAsia="Verdana" w:hAnsi="Verdana" w:cs="Times New Roman"/>
          <w:noProof/>
        </w:rPr>
        <w:t>.</w:t>
      </w:r>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lastRenderedPageBreak/>
        <w:t>Vícepráce (méněpráce) budou fakturovány zásadně samostatně po jejich dokončení a odsouhlasení objednatelem, a to na základě schváleného návrhu objednatelem a po uzavření dodatku k této smlouvě o dílo.</w:t>
      </w: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579127AB" w14:textId="77777777" w:rsidR="008918AC" w:rsidRPr="00ED3514" w:rsidRDefault="008918AC" w:rsidP="008918AC">
      <w:pPr>
        <w:pStyle w:val="Odstavecseseznamem"/>
        <w:tabs>
          <w:tab w:val="left" w:pos="709"/>
        </w:tabs>
        <w:rPr>
          <w:b/>
        </w:rPr>
      </w:pPr>
      <w:r w:rsidRPr="00ED3514">
        <w:rPr>
          <w:b/>
        </w:rPr>
        <w:t xml:space="preserve">Správa </w:t>
      </w:r>
      <w:r>
        <w:rPr>
          <w:b/>
        </w:rPr>
        <w:t xml:space="preserve">železnic, </w:t>
      </w:r>
      <w:r w:rsidRPr="00ED3514">
        <w:rPr>
          <w:b/>
        </w:rPr>
        <w:t>státní organizace</w:t>
      </w:r>
    </w:p>
    <w:p w14:paraId="76ABA961" w14:textId="77777777" w:rsidR="008918AC" w:rsidRPr="000B39E3" w:rsidRDefault="008918AC" w:rsidP="008918AC">
      <w:pPr>
        <w:pStyle w:val="Odstavecseseznamem"/>
        <w:tabs>
          <w:tab w:val="left" w:pos="709"/>
        </w:tabs>
        <w:spacing w:after="0"/>
      </w:pPr>
      <w:r w:rsidRPr="000B39E3">
        <w:t>se sídlem: Praha 1 - Nové Město, Dlážděná 1003/7, PSČ 110 00</w:t>
      </w:r>
    </w:p>
    <w:p w14:paraId="328DDB69" w14:textId="77777777"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789E1882" w14:textId="77777777" w:rsidR="00FB2AE1" w:rsidRPr="008413EF" w:rsidRDefault="00FB2AE1" w:rsidP="00FB2AE1">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 xml:space="preserve">Adresa </w:t>
      </w:r>
      <w:r>
        <w:rPr>
          <w:rFonts w:ascii="Verdana" w:hAnsi="Verdana"/>
          <w:bCs/>
          <w:u w:val="single"/>
        </w:rPr>
        <w:t>pro doručování</w:t>
      </w:r>
      <w:r w:rsidRPr="008413EF">
        <w:rPr>
          <w:rFonts w:ascii="Verdana" w:hAnsi="Verdana"/>
          <w:bCs/>
          <w:u w:val="single"/>
        </w:rPr>
        <w:t xml:space="preserve"> faktur:</w:t>
      </w:r>
    </w:p>
    <w:p w14:paraId="641F3467"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14:paraId="1C2A32F4"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Centrální finanční účtárna Čechy</w:t>
      </w:r>
    </w:p>
    <w:p w14:paraId="19F184D3"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Náměstí Jana Pernera 217</w:t>
      </w:r>
    </w:p>
    <w:p w14:paraId="61813F62"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530 02 Pardubice</w:t>
      </w:r>
    </w:p>
    <w:p w14:paraId="36697D4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p>
    <w:p w14:paraId="07F8BFA1" w14:textId="77777777" w:rsidR="00FB2AE1" w:rsidRPr="009A5FC4" w:rsidRDefault="00FB2AE1" w:rsidP="00FB2AE1">
      <w:pPr>
        <w:overflowPunct w:val="0"/>
        <w:autoSpaceDE w:val="0"/>
        <w:autoSpaceDN w:val="0"/>
        <w:adjustRightInd w:val="0"/>
        <w:spacing w:after="0" w:line="240" w:lineRule="auto"/>
        <w:ind w:left="792"/>
        <w:textAlignment w:val="baseline"/>
        <w:rPr>
          <w:rFonts w:ascii="Verdana" w:hAnsi="Verdana"/>
          <w:bCs/>
          <w:u w:val="single"/>
        </w:rPr>
      </w:pPr>
      <w:r w:rsidRPr="009A5FC4">
        <w:rPr>
          <w:rFonts w:ascii="Verdana" w:hAnsi="Verdana"/>
          <w:bCs/>
          <w:u w:val="single"/>
        </w:rPr>
        <w:t>Adresa pro doručování faktur v elektronické podobě:</w:t>
      </w:r>
    </w:p>
    <w:p w14:paraId="6CDC2FFE"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e-mailem: </w:t>
      </w:r>
      <w:hyperlink r:id="rId12" w:history="1">
        <w:r w:rsidRPr="00200408">
          <w:rPr>
            <w:rStyle w:val="Hypertextovodkaz"/>
            <w:rFonts w:ascii="Verdana" w:hAnsi="Verdana"/>
            <w:bCs/>
          </w:rPr>
          <w:t>ePodatelnaCFUCechy@spravazeleznic.cz</w:t>
        </w:r>
      </w:hyperlink>
    </w:p>
    <w:p w14:paraId="562A1F6E"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nebo</w:t>
      </w:r>
    </w:p>
    <w:p w14:paraId="2904980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r>
        <w:rPr>
          <w:rFonts w:ascii="Verdana" w:hAnsi="Verdana"/>
          <w:bCs/>
        </w:rPr>
        <w:t xml:space="preserve">datovou schránkou: </w:t>
      </w:r>
      <w:r w:rsidRPr="009A5FC4">
        <w:rPr>
          <w:rFonts w:ascii="Verdana" w:hAnsi="Verdana"/>
          <w:b/>
          <w:bCs/>
        </w:rPr>
        <w:t>uccchjm</w:t>
      </w:r>
    </w:p>
    <w:p w14:paraId="304A0370"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p>
    <w:p w14:paraId="2272BBED"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Objednatel preferuje zasílání faktur v elektronické podobě.</w:t>
      </w:r>
    </w:p>
    <w:p w14:paraId="0762354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659B3685"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Za prodlení s vyklizením </w:t>
      </w:r>
      <w:r>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w:t>
      </w:r>
      <w:r>
        <w:rPr>
          <w:rFonts w:ascii="Verdana" w:eastAsia="Verdana" w:hAnsi="Verdana" w:cs="Times New Roman"/>
          <w:noProof/>
        </w:rPr>
        <w:t>0,05% smluvní ceny</w:t>
      </w:r>
      <w:r w:rsidRPr="00E36281">
        <w:rPr>
          <w:rFonts w:ascii="Verdana" w:eastAsia="Verdana" w:hAnsi="Verdana" w:cs="Times New Roman"/>
          <w:noProof/>
        </w:rPr>
        <w:t xml:space="preserve"> za každý den prodlení až do dne vyklizení </w:t>
      </w:r>
      <w:r>
        <w:rPr>
          <w:rFonts w:ascii="Verdana" w:eastAsia="Verdana" w:hAnsi="Verdana" w:cs="Times New Roman"/>
          <w:noProof/>
        </w:rPr>
        <w:t>pracovišt</w:t>
      </w:r>
      <w:r w:rsidRPr="00E36281">
        <w:rPr>
          <w:rFonts w:ascii="Verdana" w:eastAsia="Verdana" w:hAnsi="Verdana" w:cs="Times New Roman"/>
          <w:noProof/>
        </w:rPr>
        <w:t>ě, pokud nesplnění této smluvní povinnosti nebude způsobeno objednatelem nebo vlivem překážky nastalé v průběhu realizace díla nezávisle na vůli zhotovitele, kterou nemůže tento předvídat, odvrátit nebo překonat.</w:t>
      </w:r>
    </w:p>
    <w:p w14:paraId="0E8774B2" w14:textId="77777777" w:rsidR="008918AC" w:rsidRPr="009B7927"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 xml:space="preserve">hodnoty postoupené pohledávky, minimálně však ve výši 5.000,- Kč. Vyúčtováním smluvní pokuty </w:t>
      </w:r>
      <w:r w:rsidRPr="009B7927">
        <w:rPr>
          <w:rFonts w:ascii="Verdana" w:eastAsia="Verdana" w:hAnsi="Verdana" w:cs="Times New Roman"/>
          <w:noProof/>
        </w:rPr>
        <w:t>nedává však objednatel souhlas s postoupením pohledávky.</w:t>
      </w:r>
    </w:p>
    <w:p w14:paraId="7D94851C" w14:textId="77777777" w:rsidR="008918AC" w:rsidRPr="009B7927" w:rsidRDefault="008918AC" w:rsidP="008918AC">
      <w:pPr>
        <w:pStyle w:val="slovanseznam2"/>
        <w:numPr>
          <w:ilvl w:val="1"/>
          <w:numId w:val="16"/>
        </w:numPr>
        <w:rPr>
          <w:rFonts w:ascii="Verdana" w:eastAsia="Verdana" w:hAnsi="Verdana" w:cs="Times New Roman"/>
          <w:noProof/>
        </w:rPr>
      </w:pPr>
      <w:r w:rsidRPr="009B7927">
        <w:rPr>
          <w:rFonts w:ascii="Verdana" w:eastAsia="Verdana" w:hAnsi="Verdana" w:cs="Times New Roman"/>
          <w:noProof/>
        </w:rPr>
        <w:t>Pokud bude nutné dílo provádět během výluk, platí následující podmínky a sankce:</w:t>
      </w:r>
    </w:p>
    <w:p w14:paraId="45C38912" w14:textId="77777777" w:rsidR="008918AC" w:rsidRPr="009B7927" w:rsidRDefault="008918AC" w:rsidP="008918AC">
      <w:pPr>
        <w:pStyle w:val="slovanseznam3"/>
        <w:numPr>
          <w:ilvl w:val="2"/>
          <w:numId w:val="16"/>
        </w:numPr>
        <w:spacing w:before="240"/>
        <w:ind w:left="1418" w:hanging="709"/>
        <w:rPr>
          <w:noProof/>
        </w:rPr>
      </w:pPr>
      <w:r w:rsidRPr="009B7927">
        <w:rPr>
          <w:noProof/>
        </w:rPr>
        <w:lastRenderedPageBreak/>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Jedná se o poskytnutí služby ve smyslu zákona o dani z přidané hodnoty. 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796E41CA" w14:textId="77777777" w:rsidR="008918AC" w:rsidRPr="009B7927" w:rsidRDefault="008918AC" w:rsidP="00AC3138">
      <w:pPr>
        <w:pStyle w:val="Seznamsodrkami4"/>
        <w:numPr>
          <w:ilvl w:val="0"/>
          <w:numId w:val="37"/>
        </w:numPr>
        <w:tabs>
          <w:tab w:val="right" w:pos="8222"/>
        </w:tabs>
        <w:spacing w:before="240"/>
        <w:rPr>
          <w:noProof/>
        </w:rPr>
      </w:pPr>
      <w:r w:rsidRPr="009B7927">
        <w:rPr>
          <w:noProof/>
        </w:rPr>
        <w:t xml:space="preserve">výluka trakčního vedení traťové koleje </w:t>
      </w:r>
      <w:r w:rsidRPr="009B7927">
        <w:rPr>
          <w:noProof/>
        </w:rPr>
        <w:tab/>
        <w:t xml:space="preserve">3.000 Kč/ započatá hodina </w:t>
      </w:r>
    </w:p>
    <w:p w14:paraId="15DEE2D0" w14:textId="77777777" w:rsidR="008918AC" w:rsidRPr="009B7927" w:rsidRDefault="008918AC" w:rsidP="00AC3138">
      <w:pPr>
        <w:pStyle w:val="Seznamsodrkami4"/>
        <w:numPr>
          <w:ilvl w:val="0"/>
          <w:numId w:val="37"/>
        </w:numPr>
        <w:tabs>
          <w:tab w:val="right" w:pos="8222"/>
        </w:tabs>
        <w:rPr>
          <w:noProof/>
        </w:rPr>
      </w:pPr>
      <w:r w:rsidRPr="009B7927">
        <w:rPr>
          <w:noProof/>
        </w:rPr>
        <w:t xml:space="preserve">výluka traťové koleje </w:t>
      </w:r>
      <w:r w:rsidRPr="009B7927">
        <w:rPr>
          <w:noProof/>
        </w:rPr>
        <w:tab/>
        <w:t xml:space="preserve">5.000 Kč/ započatá hodina </w:t>
      </w:r>
    </w:p>
    <w:p w14:paraId="22B005EE" w14:textId="77777777" w:rsidR="008918AC" w:rsidRPr="009B7927" w:rsidRDefault="008918AC" w:rsidP="00AC3138">
      <w:pPr>
        <w:pStyle w:val="Seznamsodrkami4"/>
        <w:numPr>
          <w:ilvl w:val="0"/>
          <w:numId w:val="37"/>
        </w:numPr>
        <w:tabs>
          <w:tab w:val="right" w:pos="8222"/>
        </w:tabs>
        <w:rPr>
          <w:noProof/>
        </w:rPr>
      </w:pPr>
      <w:r w:rsidRPr="009B7927">
        <w:rPr>
          <w:noProof/>
        </w:rPr>
        <w:t xml:space="preserve">výluka dvou a více traťových kolejí </w:t>
      </w:r>
      <w:r w:rsidRPr="009B7927">
        <w:rPr>
          <w:noProof/>
        </w:rPr>
        <w:tab/>
        <w:t xml:space="preserve">10.000 Kč/ započatá hodina </w:t>
      </w:r>
    </w:p>
    <w:p w14:paraId="55E0300F" w14:textId="77777777" w:rsidR="008918AC" w:rsidRPr="009B7927" w:rsidRDefault="008918AC" w:rsidP="00AC3138">
      <w:pPr>
        <w:pStyle w:val="Seznamsodrkami4"/>
        <w:numPr>
          <w:ilvl w:val="0"/>
          <w:numId w:val="37"/>
        </w:numPr>
        <w:tabs>
          <w:tab w:val="right" w:pos="8222"/>
        </w:tabs>
        <w:rPr>
          <w:noProof/>
        </w:rPr>
      </w:pPr>
      <w:r w:rsidRPr="009B7927">
        <w:rPr>
          <w:noProof/>
        </w:rPr>
        <w:t xml:space="preserve">výluka staničních kolejí – dopravní </w:t>
      </w:r>
      <w:r w:rsidRPr="009B7927">
        <w:rPr>
          <w:noProof/>
        </w:rPr>
        <w:tab/>
        <w:t xml:space="preserve">2.000 Kč/ započatá hodina </w:t>
      </w:r>
    </w:p>
    <w:p w14:paraId="14A09CEC" w14:textId="77777777" w:rsidR="008918AC" w:rsidRPr="009B7927" w:rsidRDefault="008918AC" w:rsidP="00AC3138">
      <w:pPr>
        <w:pStyle w:val="Seznamsodrkami4"/>
        <w:numPr>
          <w:ilvl w:val="0"/>
          <w:numId w:val="37"/>
        </w:numPr>
        <w:tabs>
          <w:tab w:val="right" w:pos="8222"/>
        </w:tabs>
        <w:rPr>
          <w:noProof/>
        </w:rPr>
      </w:pPr>
      <w:r w:rsidRPr="009B7927">
        <w:rPr>
          <w:noProof/>
        </w:rPr>
        <w:t xml:space="preserve">výluka ostatních kolejí </w:t>
      </w:r>
      <w:r w:rsidRPr="009B7927">
        <w:rPr>
          <w:noProof/>
        </w:rPr>
        <w:tab/>
        <w:t xml:space="preserve">1.000 Kč/ započatá hodina </w:t>
      </w:r>
    </w:p>
    <w:p w14:paraId="70B0CBAB" w14:textId="77777777" w:rsidR="008918AC" w:rsidRPr="009B7927" w:rsidRDefault="008918AC" w:rsidP="00AC3138">
      <w:pPr>
        <w:pStyle w:val="Seznamsodrkami4"/>
        <w:numPr>
          <w:ilvl w:val="0"/>
          <w:numId w:val="37"/>
        </w:numPr>
        <w:tabs>
          <w:tab w:val="right" w:pos="8222"/>
        </w:tabs>
        <w:rPr>
          <w:noProof/>
        </w:rPr>
      </w:pPr>
      <w:r w:rsidRPr="009B7927">
        <w:rPr>
          <w:noProof/>
        </w:rPr>
        <w:t xml:space="preserve">výluka zabezpečovacího zařízení </w:t>
      </w:r>
      <w:r w:rsidRPr="009B7927">
        <w:rPr>
          <w:noProof/>
        </w:rPr>
        <w:tab/>
        <w:t>3.000 Kč/započatá hodina</w:t>
      </w:r>
    </w:p>
    <w:p w14:paraId="402B88EF" w14:textId="77777777" w:rsidR="00AC3138" w:rsidRPr="009B7927" w:rsidRDefault="008918AC" w:rsidP="008918AC">
      <w:pPr>
        <w:pStyle w:val="slovanseznam3"/>
        <w:numPr>
          <w:ilvl w:val="0"/>
          <w:numId w:val="0"/>
        </w:numPr>
        <w:spacing w:before="240"/>
        <w:ind w:left="1729" w:hanging="652"/>
        <w:rPr>
          <w:noProof/>
        </w:rPr>
      </w:pPr>
      <w:r w:rsidRPr="009B7927">
        <w:rPr>
          <w:noProof/>
        </w:rPr>
        <w:t>Výše uvedenému zpoplatnění nepodléhá prodloužení výluk nemající vliv na jízdu</w:t>
      </w:r>
    </w:p>
    <w:p w14:paraId="49825954" w14:textId="5C755023" w:rsidR="008918AC" w:rsidRPr="009B7927" w:rsidRDefault="008918AC" w:rsidP="008918AC">
      <w:pPr>
        <w:pStyle w:val="slovanseznam3"/>
        <w:numPr>
          <w:ilvl w:val="0"/>
          <w:numId w:val="0"/>
        </w:numPr>
        <w:spacing w:before="240"/>
        <w:ind w:left="1729" w:hanging="652"/>
        <w:rPr>
          <w:noProof/>
        </w:rPr>
      </w:pPr>
      <w:r w:rsidRPr="009B7927">
        <w:rPr>
          <w:noProof/>
        </w:rPr>
        <w:t>vlaků dopravce.</w:t>
      </w:r>
    </w:p>
    <w:p w14:paraId="28A9CF3F" w14:textId="77777777" w:rsidR="008918AC" w:rsidRPr="009B7927" w:rsidRDefault="008918AC" w:rsidP="008918AC">
      <w:pPr>
        <w:pStyle w:val="slovanseznam3"/>
        <w:numPr>
          <w:ilvl w:val="2"/>
          <w:numId w:val="16"/>
        </w:numPr>
        <w:spacing w:before="240"/>
        <w:ind w:left="1418" w:hanging="709"/>
        <w:contextualSpacing w:val="0"/>
        <w:rPr>
          <w:noProof/>
        </w:rPr>
      </w:pPr>
      <w:r w:rsidRPr="009B7927">
        <w:rPr>
          <w:noProof/>
        </w:rPr>
        <w:t>Zhotovitel se zavazuje zároveň uhradit (i při překročení výluky o méně než 1 hodinu):</w:t>
      </w:r>
    </w:p>
    <w:p w14:paraId="158074AA" w14:textId="77777777" w:rsidR="008918AC" w:rsidRPr="009B7927" w:rsidRDefault="008918AC" w:rsidP="008918AC">
      <w:pPr>
        <w:pStyle w:val="Seznamsodrkami4"/>
        <w:numPr>
          <w:ilvl w:val="0"/>
          <w:numId w:val="37"/>
        </w:numPr>
        <w:spacing w:before="240"/>
        <w:rPr>
          <w:noProof/>
        </w:rPr>
      </w:pPr>
      <w:r w:rsidRPr="009B7927">
        <w:rPr>
          <w:noProof/>
        </w:rPr>
        <w:t>smluvní pokutu za překročení plánovaného času ukončení výluky mající vliv na vlaky dopravců přímo dotčených překročenou výlukou, požadovanou dopravci po objednateli ve výši stanovené v Prohlášení o dráze,</w:t>
      </w:r>
    </w:p>
    <w:p w14:paraId="7C0849E3" w14:textId="77777777" w:rsidR="008918AC" w:rsidRPr="009B7927" w:rsidRDefault="008918AC" w:rsidP="008918AC">
      <w:pPr>
        <w:pStyle w:val="Seznamsodrkami4"/>
        <w:numPr>
          <w:ilvl w:val="0"/>
          <w:numId w:val="37"/>
        </w:numPr>
        <w:rPr>
          <w:noProof/>
        </w:rPr>
      </w:pPr>
      <w:r w:rsidRPr="009B7927">
        <w:rPr>
          <w:noProof/>
        </w:rPr>
        <w:t>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5078924" w14:textId="77777777" w:rsidR="008918AC" w:rsidRPr="009B7927" w:rsidRDefault="008918AC" w:rsidP="008918AC">
      <w:pPr>
        <w:pStyle w:val="slovanseznam3"/>
        <w:numPr>
          <w:ilvl w:val="2"/>
          <w:numId w:val="16"/>
        </w:numPr>
        <w:spacing w:before="240"/>
        <w:ind w:left="1418" w:hanging="709"/>
        <w:contextualSpacing w:val="0"/>
        <w:rPr>
          <w:noProof/>
        </w:rPr>
      </w:pPr>
      <w:r w:rsidRPr="009B7927">
        <w:rPr>
          <w:noProof/>
        </w:rPr>
        <w:t>Za překročenou výluku se nepovažuje výluka, která byla pozdě zahájena z důvodu na straně řízení objednatele, a přitom byl celkový čas výluky dodržen.</w:t>
      </w:r>
    </w:p>
    <w:p w14:paraId="6D2517B2" w14:textId="77777777" w:rsidR="008918AC" w:rsidRPr="009B7927" w:rsidRDefault="008918AC" w:rsidP="008918AC">
      <w:pPr>
        <w:pStyle w:val="slovanseznam3"/>
        <w:numPr>
          <w:ilvl w:val="2"/>
          <w:numId w:val="16"/>
        </w:numPr>
        <w:spacing w:before="240"/>
        <w:ind w:left="1418" w:hanging="709"/>
        <w:contextualSpacing w:val="0"/>
        <w:rPr>
          <w:noProof/>
        </w:rPr>
      </w:pPr>
      <w:r w:rsidRPr="009B7927">
        <w:rPr>
          <w:noProof/>
        </w:rPr>
        <w:t>Časové prodloužení výluky (o kolik bude překročena a kdy byla hlášena před ukončením výluky) musí být zapsáno a výpravčím potvrzeno v telefonním zápisníku příslušné stanice.</w:t>
      </w:r>
    </w:p>
    <w:p w14:paraId="430AFDE7" w14:textId="77777777" w:rsidR="008918AC" w:rsidRPr="009B7927" w:rsidRDefault="008918AC" w:rsidP="008918AC">
      <w:pPr>
        <w:pStyle w:val="slovanseznam3"/>
        <w:numPr>
          <w:ilvl w:val="2"/>
          <w:numId w:val="16"/>
        </w:numPr>
        <w:spacing w:before="240"/>
        <w:ind w:left="1418" w:hanging="709"/>
        <w:contextualSpacing w:val="0"/>
        <w:rPr>
          <w:noProof/>
        </w:rPr>
      </w:pPr>
      <w:r w:rsidRPr="009B7927">
        <w:rPr>
          <w:noProof/>
        </w:rPr>
        <w:t>Zhotovitel není povinen hradit platby za překročené výluky, prokáže-li, že ke vzniku těchto překročených výluk došlo vinou na straně objednatele nebo k překročené výluce vedly:</w:t>
      </w:r>
    </w:p>
    <w:p w14:paraId="17BB52AC" w14:textId="77777777" w:rsidR="008918AC" w:rsidRPr="009B7927" w:rsidRDefault="008918AC" w:rsidP="008918AC">
      <w:pPr>
        <w:pStyle w:val="Seznamsodrkami4"/>
        <w:numPr>
          <w:ilvl w:val="0"/>
          <w:numId w:val="37"/>
        </w:numPr>
        <w:spacing w:before="240"/>
        <w:rPr>
          <w:noProof/>
        </w:rPr>
      </w:pPr>
      <w:r w:rsidRPr="009B7927">
        <w:rPr>
          <w:noProof/>
        </w:rPr>
        <w:t>zásahy vyšší moci,</w:t>
      </w:r>
    </w:p>
    <w:p w14:paraId="085F5C77" w14:textId="77777777" w:rsidR="008918AC" w:rsidRPr="009B7927" w:rsidRDefault="008918AC" w:rsidP="008918AC">
      <w:pPr>
        <w:pStyle w:val="Seznamsodrkami4"/>
        <w:numPr>
          <w:ilvl w:val="0"/>
          <w:numId w:val="37"/>
        </w:numPr>
        <w:rPr>
          <w:noProof/>
        </w:rPr>
      </w:pPr>
      <w:r w:rsidRPr="009B7927">
        <w:rPr>
          <w:noProof/>
        </w:rPr>
        <w:t>pokyny objednatele či stavebního dozoru,</w:t>
      </w:r>
    </w:p>
    <w:p w14:paraId="4D6AFBC0" w14:textId="77777777" w:rsidR="008918AC" w:rsidRPr="009B7927" w:rsidRDefault="008918AC" w:rsidP="008918AC">
      <w:pPr>
        <w:pStyle w:val="Seznamsodrkami4"/>
        <w:numPr>
          <w:ilvl w:val="0"/>
          <w:numId w:val="37"/>
        </w:numPr>
        <w:rPr>
          <w:noProof/>
        </w:rPr>
      </w:pPr>
      <w:r w:rsidRPr="009B7927">
        <w:rPr>
          <w:noProof/>
        </w:rPr>
        <w:t>jiné nepředvídatelné okolnosti, zejména změny během výstavby a potřeba jejich provedení. Za takové okolnosti se nepovažují rozpory mezi projektovou dokumentací a skutečností zjištěnou na místě, které mohly být identifikovány při přípravě na realizaci zakázky.</w:t>
      </w:r>
    </w:p>
    <w:p w14:paraId="1C48C946" w14:textId="77777777" w:rsidR="008918AC" w:rsidRPr="009B7927" w:rsidRDefault="008918AC" w:rsidP="008918AC">
      <w:pPr>
        <w:pStyle w:val="slovanseznam3"/>
        <w:numPr>
          <w:ilvl w:val="2"/>
          <w:numId w:val="16"/>
        </w:numPr>
        <w:spacing w:before="240"/>
        <w:ind w:left="1418" w:hanging="709"/>
        <w:contextualSpacing w:val="0"/>
        <w:rPr>
          <w:noProof/>
        </w:rPr>
      </w:pPr>
      <w:r w:rsidRPr="009B7927">
        <w:rPr>
          <w:noProof/>
        </w:rPr>
        <w:t xml:space="preserve">V případě, že z důvodu vady díla nebo jeho části, za kterou odpovídá Zhotovitel, bude nutno v průběhu záruční doby za jakost díla nebo jeho části zavést pomalou jízdu, je objednatel oprávněn po Zhotoviteli požadovat zaplacení smluvní pokuty ve výši 5.000,- Kč za každý den trvání pomalé jízdy. </w:t>
      </w:r>
      <w:r w:rsidRPr="009B7927">
        <w:rPr>
          <w:noProof/>
        </w:rPr>
        <w:lastRenderedPageBreak/>
        <w:t>Zhotovitel se rovněž zavazuje zaplatit smluvní pokutu ve výši 5.000,- Kč za každé snížení rychlosti o každých 10 km/hod oproti rychlosti předpokládané projektem stavby.</w:t>
      </w:r>
    </w:p>
    <w:p w14:paraId="2F5E31B6" w14:textId="77777777" w:rsidR="008918AC" w:rsidRPr="009B7927" w:rsidRDefault="008918AC" w:rsidP="008918AC">
      <w:pPr>
        <w:pStyle w:val="slovanseznam3"/>
        <w:numPr>
          <w:ilvl w:val="2"/>
          <w:numId w:val="16"/>
        </w:numPr>
        <w:spacing w:before="240"/>
        <w:ind w:left="1418" w:hanging="709"/>
        <w:contextualSpacing w:val="0"/>
        <w:rPr>
          <w:noProof/>
        </w:rPr>
      </w:pPr>
      <w:r w:rsidRPr="009B7927">
        <w:rPr>
          <w:noProof/>
        </w:rPr>
        <w:t>V případě, že zhotovitel nezajistí realizaci prací tak, aby probíhaly maximálně v deklarované výluce (výluky kratší než 36 hodin) objednatele, je objednatel oprávněn po zhotoviteli požadovat zaplacení smluvní pokuty ve výši  0,5% z ceny díla za každou neodpracovanou hodinu z potvrzené výluky.</w:t>
      </w:r>
    </w:p>
    <w:p w14:paraId="4BA5DE32" w14:textId="77777777" w:rsidR="008918AC" w:rsidRPr="009B7927" w:rsidRDefault="008918AC" w:rsidP="008918AC">
      <w:pPr>
        <w:pStyle w:val="slovanseznam3"/>
        <w:numPr>
          <w:ilvl w:val="2"/>
          <w:numId w:val="16"/>
        </w:numPr>
        <w:spacing w:before="240"/>
        <w:ind w:left="1418" w:hanging="709"/>
        <w:contextualSpacing w:val="0"/>
        <w:rPr>
          <w:noProof/>
        </w:rPr>
      </w:pPr>
      <w:r w:rsidRPr="009B7927">
        <w:rPr>
          <w:noProof/>
        </w:rPr>
        <w:t xml:space="preserve">V případě, že zhotovitel nezajistí realizaci prací tak, aby v případě nepřetržitých výluk trvajících více než 36 hodin, práce probíhaly minimálně 16 hodin denně včetně sobot a nedělí, je Objednatel oprávněn po Zhotoviteli požadovat zaplacení smluvní pokuty ve výši  0,5% z ceny díla za každý takový případ nevyužitého dne. </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77777777" w:rsidR="008918AC" w:rsidRPr="00E808EF"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w:t>
      </w:r>
      <w:r w:rsidRPr="00E808EF">
        <w:rPr>
          <w:rFonts w:ascii="Verdana" w:eastAsia="Verdana" w:hAnsi="Verdana" w:cs="Times New Roman"/>
          <w:noProof/>
        </w:rPr>
        <w:t>výši 1% z celkové smluvní ceny za každého takového poddodavatele.</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uvedené </w:t>
      </w:r>
      <w:r w:rsidRPr="00E808EF">
        <w:rPr>
          <w:rFonts w:ascii="Verdana" w:eastAsia="Verdana" w:hAnsi="Verdana" w:cs="Times New Roman"/>
          <w:noProof/>
        </w:rPr>
        <w:t xml:space="preserve">v </w:t>
      </w:r>
      <w:r w:rsidR="00854044" w:rsidRPr="00E808EF">
        <w:rPr>
          <w:rFonts w:ascii="Verdana" w:eastAsia="Verdana" w:hAnsi="Verdana" w:cs="Times New Roman"/>
          <w:noProof/>
        </w:rPr>
        <w:t xml:space="preserve">příloze </w:t>
      </w:r>
      <w:r w:rsidR="00854044">
        <w:rPr>
          <w:rFonts w:ascii="Verdana" w:eastAsia="Verdana" w:hAnsi="Verdana" w:cs="Times New Roman"/>
          <w:noProof/>
        </w:rPr>
        <w:t>2 smlouvy.</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lastRenderedPageBreak/>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AC3138">
      <w:pPr>
        <w:numPr>
          <w:ilvl w:val="1"/>
          <w:numId w:val="16"/>
        </w:numPr>
        <w:tabs>
          <w:tab w:val="clear" w:pos="1191"/>
        </w:tabs>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AC3138">
      <w:pPr>
        <w:numPr>
          <w:ilvl w:val="1"/>
          <w:numId w:val="16"/>
        </w:numPr>
        <w:tabs>
          <w:tab w:val="clear" w:pos="1191"/>
        </w:tabs>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F06369">
      <w:pPr>
        <w:pStyle w:val="slovanseznam3"/>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AC3138">
      <w:pPr>
        <w:pStyle w:val="slovanseznam3"/>
        <w:numPr>
          <w:ilvl w:val="0"/>
          <w:numId w:val="0"/>
        </w:numPr>
        <w:ind w:left="1729"/>
        <w:rPr>
          <w:rFonts w:ascii="Verdana" w:eastAsia="Verdana" w:hAnsi="Verdana" w:cs="Times New Roman"/>
          <w:noProof/>
        </w:rPr>
      </w:pPr>
    </w:p>
    <w:p w14:paraId="21926A5D" w14:textId="2561316F" w:rsidR="00173892" w:rsidRPr="00AC3138" w:rsidRDefault="00173892" w:rsidP="00AC3138">
      <w:pPr>
        <w:pStyle w:val="slovanseznam3"/>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03BCFB"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7A579A22" w14:textId="16B69C9B"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w:t>
      </w:r>
      <w:r w:rsidR="00E808EF">
        <w:rPr>
          <w:rFonts w:ascii="Verdana" w:eastAsia="Verdana" w:hAnsi="Verdana" w:cs="Times New Roman"/>
          <w:noProof/>
        </w:rPr>
        <w:t>e</w:t>
      </w:r>
      <w:r w:rsidRPr="008D1D1C">
        <w:rPr>
          <w:rFonts w:ascii="Verdana" w:eastAsia="Verdana" w:hAnsi="Verdana" w:cs="Times New Roman"/>
          <w:noProof/>
        </w:rPr>
        <w:t> </w:t>
      </w:r>
      <w:r w:rsidR="00E808EF">
        <w:rPr>
          <w:rFonts w:ascii="Verdana" w:eastAsia="Verdana" w:hAnsi="Verdana" w:cs="Times New Roman"/>
          <w:noProof/>
          <w:highlight w:val="yellow"/>
        </w:rPr>
        <w:t>3</w:t>
      </w:r>
      <w:r w:rsidRPr="008D1D1C">
        <w:rPr>
          <w:rFonts w:ascii="Verdana" w:eastAsia="Verdana" w:hAnsi="Verdana" w:cs="Times New Roman"/>
          <w:noProof/>
          <w:highlight w:val="yellow"/>
        </w:rPr>
        <w:t xml:space="preserve"> (</w:t>
      </w:r>
      <w:r w:rsidR="00E808EF">
        <w:rPr>
          <w:rFonts w:ascii="Verdana" w:eastAsia="Verdana" w:hAnsi="Verdana" w:cs="Times New Roman"/>
          <w:noProof/>
          <w:highlight w:val="yellow"/>
        </w:rPr>
        <w:t>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E808EF">
        <w:rPr>
          <w:rFonts w:ascii="Verdana" w:eastAsia="Verdana" w:hAnsi="Verdana" w:cs="Times New Roman"/>
          <w:noProof/>
        </w:rPr>
        <w:t xml:space="preserve">obdrží </w:t>
      </w:r>
      <w:r w:rsidR="00073E3C" w:rsidRPr="00E808EF">
        <w:rPr>
          <w:rFonts w:ascii="Verdana" w:eastAsia="Verdana" w:hAnsi="Verdana" w:cs="Times New Roman"/>
          <w:noProof/>
        </w:rPr>
        <w:t>2</w:t>
      </w:r>
      <w:r w:rsidRPr="00E808EF">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00E808EF">
        <w:rPr>
          <w:rFonts w:ascii="Verdana" w:eastAsia="Verdana" w:hAnsi="Verdana" w:cs="Times New Roman"/>
          <w:noProof/>
          <w:highlight w:val="yellow"/>
        </w:rPr>
        <w:t>1</w:t>
      </w:r>
      <w:r w:rsidRPr="008D1D1C">
        <w:rPr>
          <w:rFonts w:ascii="Verdana" w:eastAsia="Verdana" w:hAnsi="Verdana" w:cs="Times New Roman"/>
          <w:noProof/>
        </w:rPr>
        <w:t xml:space="preserve"> vyhotovení smlouvy.</w:t>
      </w:r>
    </w:p>
    <w:p w14:paraId="0DC10F34" w14:textId="55347506" w:rsidR="008918AC" w:rsidRPr="00E808EF" w:rsidRDefault="000710A8" w:rsidP="008918AC">
      <w:pPr>
        <w:numPr>
          <w:ilvl w:val="1"/>
          <w:numId w:val="16"/>
        </w:numPr>
        <w:tabs>
          <w:tab w:val="clear" w:pos="1191"/>
        </w:tabs>
        <w:rPr>
          <w:rFonts w:ascii="Verdana" w:eastAsia="Verdana" w:hAnsi="Verdana" w:cs="Times New Roman"/>
          <w:noProof/>
        </w:rPr>
      </w:pPr>
      <w:r w:rsidRPr="00E808EF">
        <w:rPr>
          <w:rFonts w:ascii="Verdana" w:eastAsia="Verdana" w:hAnsi="Verdana" w:cs="Times New Roman"/>
          <w:noProof/>
        </w:rPr>
        <w:t>Součást smlouvy tvoří tyto přílohy</w:t>
      </w:r>
      <w:r w:rsidR="008918AC" w:rsidRPr="00E808EF">
        <w:rPr>
          <w:rFonts w:ascii="Verdana" w:eastAsia="Verdana" w:hAnsi="Verdana" w:cs="Times New Roman"/>
          <w:noProof/>
        </w:rPr>
        <w:t>:</w:t>
      </w:r>
    </w:p>
    <w:p w14:paraId="4270F351" w14:textId="648A8BD4" w:rsidR="008918AC" w:rsidRPr="00E808EF"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E808EF">
        <w:rPr>
          <w:rFonts w:asciiTheme="minorHAnsi" w:hAnsiTheme="minorHAnsi" w:cs="Times New Roman"/>
          <w:sz w:val="18"/>
          <w:szCs w:val="18"/>
        </w:rPr>
        <w:lastRenderedPageBreak/>
        <w:tab/>
        <w:t>Příloha č. 1:</w:t>
      </w:r>
      <w:r w:rsidRPr="00E808EF">
        <w:rPr>
          <w:rFonts w:asciiTheme="minorHAnsi" w:hAnsiTheme="minorHAnsi" w:cs="Times New Roman"/>
          <w:sz w:val="18"/>
          <w:szCs w:val="18"/>
        </w:rPr>
        <w:tab/>
      </w:r>
      <w:r w:rsidR="008918AC" w:rsidRPr="00E808EF">
        <w:rPr>
          <w:rFonts w:asciiTheme="minorHAnsi" w:hAnsiTheme="minorHAnsi" w:cs="Times New Roman"/>
          <w:sz w:val="18"/>
          <w:szCs w:val="18"/>
        </w:rPr>
        <w:t>Položk</w:t>
      </w:r>
      <w:r w:rsidR="00D50636">
        <w:rPr>
          <w:rFonts w:asciiTheme="minorHAnsi" w:hAnsiTheme="minorHAnsi" w:cs="Times New Roman"/>
          <w:sz w:val="18"/>
          <w:szCs w:val="18"/>
        </w:rPr>
        <w:t>ový soupis prací</w:t>
      </w:r>
      <w:r w:rsidR="008918AC" w:rsidRPr="00E808EF">
        <w:rPr>
          <w:rFonts w:asciiTheme="minorHAnsi" w:hAnsiTheme="minorHAnsi" w:cs="Times New Roman"/>
          <w:sz w:val="18"/>
          <w:szCs w:val="18"/>
        </w:rPr>
        <w:t xml:space="preserve"> (ceník)</w:t>
      </w:r>
    </w:p>
    <w:p w14:paraId="02333176" w14:textId="5164C8B3" w:rsidR="008918AC" w:rsidRPr="00E808EF" w:rsidRDefault="000710A8" w:rsidP="00AC3138">
      <w:pPr>
        <w:pStyle w:val="BodyText31"/>
        <w:tabs>
          <w:tab w:val="clear" w:pos="2268"/>
          <w:tab w:val="clear" w:pos="4536"/>
        </w:tabs>
        <w:ind w:left="1418"/>
        <w:jc w:val="left"/>
        <w:rPr>
          <w:rFonts w:asciiTheme="minorHAnsi" w:hAnsiTheme="minorHAnsi"/>
          <w:sz w:val="18"/>
          <w:szCs w:val="18"/>
        </w:rPr>
      </w:pPr>
      <w:r w:rsidRPr="00E808EF">
        <w:rPr>
          <w:rFonts w:asciiTheme="minorHAnsi" w:hAnsiTheme="minorHAnsi" w:cs="Times New Roman"/>
          <w:sz w:val="18"/>
          <w:szCs w:val="18"/>
        </w:rPr>
        <w:t>Příloha č. 2:</w:t>
      </w:r>
      <w:r w:rsidRPr="00E808EF">
        <w:rPr>
          <w:rFonts w:asciiTheme="minorHAnsi" w:hAnsiTheme="minorHAnsi" w:cs="Times New Roman"/>
          <w:sz w:val="18"/>
          <w:szCs w:val="18"/>
        </w:rPr>
        <w:tab/>
      </w:r>
      <w:r w:rsidRPr="00E808EF">
        <w:rPr>
          <w:rFonts w:asciiTheme="minorHAnsi" w:hAnsiTheme="minorHAnsi"/>
          <w:sz w:val="18"/>
          <w:szCs w:val="18"/>
        </w:rPr>
        <w:t>Oprávněné osoby</w:t>
      </w:r>
      <w:r w:rsidRPr="00E808EF" w:rsidDel="000710A8">
        <w:rPr>
          <w:rFonts w:asciiTheme="minorHAnsi" w:hAnsiTheme="minorHAnsi"/>
          <w:sz w:val="18"/>
          <w:szCs w:val="18"/>
        </w:rPr>
        <w:t xml:space="preserve"> </w:t>
      </w:r>
    </w:p>
    <w:p w14:paraId="55421839" w14:textId="095C0121" w:rsidR="00F34441" w:rsidRPr="00E808EF" w:rsidRDefault="000710A8" w:rsidP="00AC3138">
      <w:pPr>
        <w:pStyle w:val="BodyText31"/>
        <w:tabs>
          <w:tab w:val="clear" w:pos="2268"/>
          <w:tab w:val="clear" w:pos="4536"/>
        </w:tabs>
        <w:ind w:left="1418"/>
        <w:jc w:val="left"/>
        <w:rPr>
          <w:rFonts w:asciiTheme="minorHAnsi" w:hAnsiTheme="minorHAnsi"/>
          <w:sz w:val="18"/>
          <w:szCs w:val="18"/>
        </w:rPr>
      </w:pPr>
      <w:r w:rsidRPr="00E808EF">
        <w:rPr>
          <w:rFonts w:asciiTheme="minorHAnsi" w:hAnsiTheme="minorHAnsi" w:cs="Times New Roman"/>
          <w:sz w:val="18"/>
          <w:szCs w:val="18"/>
        </w:rPr>
        <w:t>Příloha č. 3:</w:t>
      </w:r>
      <w:r w:rsidRPr="00E808EF">
        <w:rPr>
          <w:rFonts w:asciiTheme="minorHAnsi" w:hAnsiTheme="minorHAnsi" w:cs="Times New Roman"/>
          <w:sz w:val="18"/>
          <w:szCs w:val="18"/>
        </w:rPr>
        <w:tab/>
      </w:r>
      <w:r w:rsidRPr="00E808EF">
        <w:rPr>
          <w:rFonts w:asciiTheme="minorHAnsi" w:hAnsiTheme="minorHAnsi"/>
          <w:sz w:val="18"/>
          <w:szCs w:val="18"/>
        </w:rPr>
        <w:t>Seznam požadovaných pojištění</w:t>
      </w:r>
      <w:r w:rsidRPr="00E808EF" w:rsidDel="000710A8">
        <w:rPr>
          <w:rFonts w:asciiTheme="minorHAnsi" w:hAnsiTheme="minorHAnsi"/>
          <w:sz w:val="18"/>
          <w:szCs w:val="18"/>
        </w:rPr>
        <w:t xml:space="preserve"> </w:t>
      </w:r>
    </w:p>
    <w:p w14:paraId="01EE7F32" w14:textId="510FFB3D" w:rsidR="00F34441" w:rsidRPr="00E808EF" w:rsidRDefault="000710A8" w:rsidP="00AC3138">
      <w:pPr>
        <w:pStyle w:val="BodyText31"/>
        <w:tabs>
          <w:tab w:val="clear" w:pos="2268"/>
          <w:tab w:val="clear" w:pos="4536"/>
        </w:tabs>
        <w:ind w:left="1418"/>
        <w:jc w:val="left"/>
        <w:rPr>
          <w:rFonts w:asciiTheme="minorHAnsi" w:hAnsiTheme="minorHAnsi"/>
          <w:sz w:val="18"/>
          <w:szCs w:val="18"/>
        </w:rPr>
      </w:pPr>
      <w:r w:rsidRPr="00E808EF">
        <w:rPr>
          <w:rFonts w:asciiTheme="minorHAnsi" w:hAnsiTheme="minorHAnsi" w:cs="Times New Roman"/>
          <w:sz w:val="18"/>
          <w:szCs w:val="18"/>
        </w:rPr>
        <w:t>Příloha č. 4:</w:t>
      </w:r>
      <w:r w:rsidRPr="00E808EF">
        <w:rPr>
          <w:rFonts w:asciiTheme="minorHAnsi" w:hAnsiTheme="minorHAnsi" w:cs="Times New Roman"/>
          <w:sz w:val="18"/>
          <w:szCs w:val="18"/>
        </w:rPr>
        <w:tab/>
      </w:r>
      <w:r w:rsidRPr="00E808EF">
        <w:rPr>
          <w:rFonts w:asciiTheme="minorHAnsi" w:hAnsiTheme="minorHAnsi"/>
          <w:sz w:val="18"/>
          <w:szCs w:val="18"/>
        </w:rPr>
        <w:t>Seznam poddodavatelů</w:t>
      </w:r>
      <w:r w:rsidRPr="00E808EF" w:rsidDel="000710A8">
        <w:rPr>
          <w:rFonts w:asciiTheme="minorHAnsi" w:hAnsiTheme="minorHAnsi"/>
          <w:sz w:val="18"/>
          <w:szCs w:val="18"/>
        </w:rPr>
        <w:t xml:space="preserve"> </w:t>
      </w:r>
    </w:p>
    <w:p w14:paraId="68B4247D" w14:textId="2DA0F89E" w:rsidR="000710A8" w:rsidRDefault="000710A8" w:rsidP="00AC3138">
      <w:pPr>
        <w:pStyle w:val="BodyText31"/>
        <w:tabs>
          <w:tab w:val="clear" w:pos="2268"/>
          <w:tab w:val="clear" w:pos="4536"/>
        </w:tabs>
        <w:ind w:left="1418"/>
        <w:jc w:val="left"/>
        <w:rPr>
          <w:rFonts w:asciiTheme="minorHAnsi" w:hAnsiTheme="minorHAnsi"/>
          <w:sz w:val="18"/>
          <w:szCs w:val="18"/>
        </w:rPr>
      </w:pPr>
      <w:r w:rsidRPr="00E808EF">
        <w:rPr>
          <w:rFonts w:asciiTheme="minorHAnsi" w:hAnsiTheme="minorHAnsi" w:cs="Times New Roman"/>
          <w:sz w:val="18"/>
          <w:szCs w:val="18"/>
        </w:rPr>
        <w:t>Příloha č. 5:</w:t>
      </w:r>
      <w:r w:rsidRPr="00E808EF">
        <w:rPr>
          <w:rFonts w:asciiTheme="minorHAnsi" w:hAnsiTheme="minorHAnsi" w:cs="Times New Roman"/>
          <w:sz w:val="18"/>
          <w:szCs w:val="18"/>
        </w:rPr>
        <w:tab/>
      </w:r>
      <w:r w:rsidRPr="00E808EF">
        <w:rPr>
          <w:rFonts w:asciiTheme="minorHAnsi" w:hAnsiTheme="minorHAnsi"/>
          <w:sz w:val="18"/>
          <w:szCs w:val="18"/>
        </w:rPr>
        <w:t>Nález podezřelého předmětu</w:t>
      </w:r>
    </w:p>
    <w:p w14:paraId="136EA323" w14:textId="3DEA25E9" w:rsidR="007B64A3" w:rsidRDefault="007B64A3" w:rsidP="00AC3138">
      <w:pPr>
        <w:pStyle w:val="BodyText31"/>
        <w:tabs>
          <w:tab w:val="clear" w:pos="2268"/>
          <w:tab w:val="clear" w:pos="4536"/>
        </w:tabs>
        <w:ind w:left="1418"/>
        <w:jc w:val="left"/>
        <w:rPr>
          <w:rFonts w:asciiTheme="minorHAnsi" w:hAnsiTheme="minorHAnsi"/>
          <w:sz w:val="18"/>
          <w:szCs w:val="18"/>
        </w:rPr>
      </w:pPr>
    </w:p>
    <w:p w14:paraId="5ABD357B" w14:textId="77777777" w:rsidR="007B64A3" w:rsidRDefault="007B64A3" w:rsidP="00AC3138">
      <w:pPr>
        <w:pStyle w:val="BodyText31"/>
        <w:tabs>
          <w:tab w:val="clear" w:pos="2268"/>
          <w:tab w:val="clear" w:pos="4536"/>
        </w:tabs>
        <w:ind w:left="1418"/>
        <w:jc w:val="left"/>
        <w:rPr>
          <w:rFonts w:asciiTheme="minorHAnsi" w:hAnsiTheme="minorHAnsi"/>
          <w:sz w:val="18"/>
          <w:szCs w:val="18"/>
          <w:highlight w:val="green"/>
        </w:rPr>
      </w:pP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63510D8" w14:textId="77777777" w:rsidR="007B64A3" w:rsidRDefault="007B64A3" w:rsidP="00EF2EE7">
      <w:pPr>
        <w:pStyle w:val="BodyText22"/>
        <w:widowControl/>
        <w:tabs>
          <w:tab w:val="clear" w:pos="2268"/>
          <w:tab w:val="center" w:pos="1418"/>
          <w:tab w:val="left" w:pos="5529"/>
        </w:tabs>
        <w:jc w:val="left"/>
        <w:rPr>
          <w:rFonts w:asciiTheme="minorHAnsi" w:hAnsiTheme="minorHAnsi"/>
          <w:b w:val="0"/>
          <w:sz w:val="18"/>
          <w:szCs w:val="18"/>
        </w:rPr>
      </w:pPr>
    </w:p>
    <w:p w14:paraId="2E1E3808" w14:textId="77777777" w:rsidR="007B64A3" w:rsidRDefault="007B64A3"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159271A3"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7C5B7A58" w14:textId="0F9ECCBE" w:rsidR="008918AC" w:rsidRDefault="008918AC" w:rsidP="008918AC">
      <w:pPr>
        <w:tabs>
          <w:tab w:val="center" w:pos="1418"/>
          <w:tab w:val="left" w:pos="5529"/>
          <w:tab w:val="center" w:pos="6379"/>
        </w:tabs>
      </w:pPr>
      <w:r w:rsidRPr="000B39E3">
        <w:tab/>
      </w:r>
    </w:p>
    <w:p w14:paraId="761FAA93" w14:textId="35D51429" w:rsidR="008918AC" w:rsidRPr="000B39E3" w:rsidRDefault="008918AC" w:rsidP="008918AC">
      <w:pPr>
        <w:pStyle w:val="Zkladntext2"/>
        <w:spacing w:before="240"/>
      </w:pPr>
      <w:r w:rsidRPr="000B39E3">
        <w:t>Tato smlouva byla uveřejněna prostřednictvím Registru smluv dne ……………….</w:t>
      </w:r>
    </w:p>
    <w:p w14:paraId="1C855B09" w14:textId="2DF9E2B7" w:rsidR="000710A8" w:rsidRPr="00F97DBD" w:rsidRDefault="00F34441" w:rsidP="000710A8">
      <w:pPr>
        <w:pStyle w:val="Nadpisbezsl1-1"/>
      </w:pPr>
      <w:r>
        <w:br w:type="page"/>
      </w:r>
      <w:r w:rsidR="000710A8" w:rsidRPr="00F97DBD">
        <w:lastRenderedPageBreak/>
        <w:t xml:space="preserve">Příloha č. </w:t>
      </w:r>
      <w:r w:rsidR="000710A8">
        <w:t>1</w:t>
      </w:r>
    </w:p>
    <w:p w14:paraId="43022BDB" w14:textId="372904C6" w:rsidR="000710A8" w:rsidRPr="00F97DBD" w:rsidRDefault="000710A8" w:rsidP="000710A8">
      <w:pPr>
        <w:pStyle w:val="Nadpisbezsl1-2"/>
      </w:pPr>
      <w:r>
        <w:t>Položkový soupis prací</w:t>
      </w:r>
    </w:p>
    <w:p w14:paraId="626959EC" w14:textId="3513DEF0" w:rsidR="000710A8" w:rsidRPr="00F97DBD" w:rsidRDefault="000710A8" w:rsidP="000710A8">
      <w:pPr>
        <w:pStyle w:val="Odrka1-1"/>
        <w:numPr>
          <w:ilvl w:val="0"/>
          <w:numId w:val="0"/>
        </w:numPr>
        <w:ind w:left="737"/>
      </w:pPr>
      <w:r w:rsidRPr="00E519F6">
        <w:t>Do přílohy Smlouvy bude vložen Položkový soupis prací předložený v nabídce účastníka</w:t>
      </w:r>
      <w:r>
        <w:t>.</w:t>
      </w:r>
      <w:r w:rsidRPr="00F97DBD">
        <w:t xml:space="preserve"> </w:t>
      </w:r>
    </w:p>
    <w:p w14:paraId="7EABAEF6" w14:textId="7B4BFCCF" w:rsidR="000710A8" w:rsidRDefault="000710A8" w:rsidP="000710A8">
      <w:pPr>
        <w:spacing w:after="0"/>
        <w:rPr>
          <w:b/>
          <w:bCs/>
          <w:sz w:val="20"/>
          <w:szCs w:val="20"/>
          <w:highlight w:val="green"/>
        </w:rPr>
      </w:pPr>
      <w:r>
        <w:rPr>
          <w:b/>
          <w:bCs/>
          <w:sz w:val="20"/>
          <w:szCs w:val="20"/>
          <w:highlight w:val="green"/>
        </w:rPr>
        <w:br/>
      </w:r>
    </w:p>
    <w:p w14:paraId="7EF44019" w14:textId="6E481C71" w:rsidR="000710A8" w:rsidRDefault="000710A8" w:rsidP="00837837">
      <w:pPr>
        <w:rPr>
          <w:b/>
          <w:bCs/>
          <w:sz w:val="20"/>
          <w:szCs w:val="20"/>
          <w:highlight w:val="green"/>
        </w:rPr>
      </w:pPr>
      <w:r>
        <w:rPr>
          <w:b/>
          <w:bCs/>
          <w:sz w:val="20"/>
          <w:szCs w:val="20"/>
          <w:highlight w:val="green"/>
        </w:rPr>
        <w:br w:type="page"/>
      </w:r>
    </w:p>
    <w:p w14:paraId="6706C25D" w14:textId="30A135C9" w:rsidR="00F34441" w:rsidRPr="00B26902" w:rsidRDefault="00F34441" w:rsidP="00F34441">
      <w:pPr>
        <w:pStyle w:val="Nadpisbezsl1-1"/>
      </w:pPr>
      <w:r>
        <w:lastRenderedPageBreak/>
        <w:t xml:space="preserve">Příloha č. </w:t>
      </w:r>
      <w:r w:rsidR="000710A8">
        <w:t>2</w:t>
      </w:r>
    </w:p>
    <w:p w14:paraId="095B4ABF" w14:textId="77777777" w:rsidR="00F34441" w:rsidRPr="00B26902" w:rsidRDefault="00F34441" w:rsidP="00F34441">
      <w:pPr>
        <w:pStyle w:val="Nadpisbezsl1-2"/>
      </w:pPr>
      <w:r>
        <w:t>Oprávněné osoby</w:t>
      </w:r>
    </w:p>
    <w:p w14:paraId="0E4F3684" w14:textId="77777777" w:rsidR="00F34441" w:rsidRDefault="00F34441" w:rsidP="00F34441">
      <w:pPr>
        <w:pStyle w:val="Textbezodsazen"/>
        <w:rPr>
          <w:b/>
        </w:rPr>
      </w:pPr>
      <w:r>
        <w:rPr>
          <w:b/>
        </w:rPr>
        <w:t>Za Ob</w:t>
      </w:r>
      <w:r w:rsidRPr="00ED29F1">
        <w:rPr>
          <w:b/>
        </w:rPr>
        <w:t>jednatele:</w:t>
      </w:r>
    </w:p>
    <w:p w14:paraId="0FEB111D"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0135E43F"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FC50FD"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35BBD061"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F34441" w:rsidRPr="00F95FBD" w14:paraId="3E989E58"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81F18C" w14:textId="77777777" w:rsidR="00F34441" w:rsidRPr="00F95FBD" w:rsidRDefault="00F34441" w:rsidP="002304CB">
            <w:pPr>
              <w:pStyle w:val="Tabulka"/>
              <w:rPr>
                <w:sz w:val="18"/>
              </w:rPr>
            </w:pPr>
            <w:r w:rsidRPr="00F95FBD">
              <w:rPr>
                <w:sz w:val="18"/>
              </w:rPr>
              <w:t>Adresa</w:t>
            </w:r>
          </w:p>
        </w:tc>
        <w:tc>
          <w:tcPr>
            <w:tcW w:w="5812" w:type="dxa"/>
          </w:tcPr>
          <w:p w14:paraId="131C453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F34441" w:rsidRPr="00F95FBD" w14:paraId="6132EDD3"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FF771C" w14:textId="77777777" w:rsidR="00F34441" w:rsidRPr="00F95FBD" w:rsidRDefault="00F34441" w:rsidP="002304CB">
            <w:pPr>
              <w:pStyle w:val="Tabulka"/>
              <w:rPr>
                <w:sz w:val="18"/>
              </w:rPr>
            </w:pPr>
            <w:r w:rsidRPr="00F95FBD">
              <w:rPr>
                <w:sz w:val="18"/>
              </w:rPr>
              <w:t>E-mail</w:t>
            </w:r>
          </w:p>
        </w:tc>
        <w:tc>
          <w:tcPr>
            <w:tcW w:w="5812" w:type="dxa"/>
          </w:tcPr>
          <w:p w14:paraId="06896D4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F34441" w:rsidRPr="00F95FBD" w14:paraId="1D800330"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AA319" w14:textId="77777777" w:rsidR="00F34441" w:rsidRPr="00F95FBD" w:rsidRDefault="00F34441" w:rsidP="002304CB">
            <w:pPr>
              <w:pStyle w:val="Tabulka"/>
              <w:rPr>
                <w:sz w:val="18"/>
              </w:rPr>
            </w:pPr>
            <w:r w:rsidRPr="00F95FBD">
              <w:rPr>
                <w:sz w:val="18"/>
              </w:rPr>
              <w:t>Telefon</w:t>
            </w:r>
          </w:p>
        </w:tc>
        <w:tc>
          <w:tcPr>
            <w:tcW w:w="5812" w:type="dxa"/>
          </w:tcPr>
          <w:p w14:paraId="53AFE20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3070295" w14:textId="77777777" w:rsidR="00F34441" w:rsidRPr="00F95FBD" w:rsidRDefault="00F34441" w:rsidP="00F34441">
      <w:pPr>
        <w:pStyle w:val="Textbezodsazen"/>
      </w:pPr>
    </w:p>
    <w:p w14:paraId="4EFAE62B"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688DFE93"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5CE9DF"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2984D938" w14:textId="276979B9" w:rsidR="00F34441" w:rsidRPr="00F95FBD" w:rsidRDefault="00E808EF" w:rsidP="002304C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Abel</w:t>
            </w:r>
          </w:p>
        </w:tc>
      </w:tr>
      <w:tr w:rsidR="00F34441" w:rsidRPr="00F95FBD" w14:paraId="58B32BC2"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A6C4750" w14:textId="77777777" w:rsidR="00F34441" w:rsidRPr="00F95FBD" w:rsidRDefault="00F34441" w:rsidP="002304CB">
            <w:pPr>
              <w:pStyle w:val="Tabulka"/>
              <w:rPr>
                <w:sz w:val="18"/>
              </w:rPr>
            </w:pPr>
            <w:r w:rsidRPr="00F95FBD">
              <w:rPr>
                <w:sz w:val="18"/>
              </w:rPr>
              <w:t>Adresa</w:t>
            </w:r>
          </w:p>
        </w:tc>
        <w:tc>
          <w:tcPr>
            <w:tcW w:w="5812" w:type="dxa"/>
          </w:tcPr>
          <w:p w14:paraId="16F88FD9" w14:textId="638F5563" w:rsidR="00F34441" w:rsidRPr="00F95FBD" w:rsidRDefault="00E808EF" w:rsidP="002304C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Pod Dráhou 1, 170 00 Praha 7</w:t>
            </w:r>
          </w:p>
        </w:tc>
      </w:tr>
      <w:tr w:rsidR="00F34441" w:rsidRPr="00F95FBD" w14:paraId="0569AD7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A28698" w14:textId="77777777" w:rsidR="00F34441" w:rsidRPr="00F95FBD" w:rsidRDefault="00F34441" w:rsidP="002304CB">
            <w:pPr>
              <w:pStyle w:val="Tabulka"/>
              <w:rPr>
                <w:sz w:val="18"/>
              </w:rPr>
            </w:pPr>
            <w:r w:rsidRPr="00F95FBD">
              <w:rPr>
                <w:sz w:val="18"/>
              </w:rPr>
              <w:t>E-mail</w:t>
            </w:r>
          </w:p>
        </w:tc>
        <w:tc>
          <w:tcPr>
            <w:tcW w:w="5812" w:type="dxa"/>
          </w:tcPr>
          <w:p w14:paraId="32125C3F" w14:textId="04B7765E" w:rsidR="00F34441" w:rsidRPr="00F95FBD" w:rsidRDefault="00E808EF"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E808EF">
              <w:rPr>
                <w:sz w:val="18"/>
              </w:rPr>
              <w:t>AbelJ@spravazeleznic.cz</w:t>
            </w:r>
          </w:p>
        </w:tc>
      </w:tr>
      <w:tr w:rsidR="00F34441" w:rsidRPr="00F95FBD" w14:paraId="4256441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422F5F47" w14:textId="77777777" w:rsidR="00F34441" w:rsidRPr="00F95FBD" w:rsidRDefault="00F34441" w:rsidP="002304CB">
            <w:pPr>
              <w:pStyle w:val="Tabulka"/>
              <w:rPr>
                <w:sz w:val="18"/>
              </w:rPr>
            </w:pPr>
            <w:r w:rsidRPr="00F95FBD">
              <w:rPr>
                <w:sz w:val="18"/>
              </w:rPr>
              <w:t>Telefon</w:t>
            </w:r>
          </w:p>
        </w:tc>
        <w:tc>
          <w:tcPr>
            <w:tcW w:w="5812" w:type="dxa"/>
          </w:tcPr>
          <w:p w14:paraId="2E670C79" w14:textId="7888136B" w:rsidR="00F34441" w:rsidRPr="00F95FBD" w:rsidRDefault="00E808EF" w:rsidP="002304C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728 542 021</w:t>
            </w:r>
          </w:p>
        </w:tc>
      </w:tr>
    </w:tbl>
    <w:p w14:paraId="4B0372DA" w14:textId="459E0E59" w:rsidR="00F34441" w:rsidRPr="00F95FBD" w:rsidRDefault="00F34441" w:rsidP="00F34441">
      <w:pPr>
        <w:pStyle w:val="Textbezodsazen"/>
      </w:pPr>
    </w:p>
    <w:p w14:paraId="3AF7A0A8" w14:textId="77777777" w:rsidR="00F34441" w:rsidRDefault="00F34441" w:rsidP="00F34441">
      <w:pPr>
        <w:pStyle w:val="Textbezodsazen"/>
        <w:rPr>
          <w:b/>
        </w:rPr>
      </w:pPr>
    </w:p>
    <w:p w14:paraId="48DB303C" w14:textId="77777777" w:rsidR="00F34441" w:rsidRDefault="00F34441" w:rsidP="00F34441">
      <w:pPr>
        <w:pStyle w:val="Textbezodsazen"/>
        <w:rPr>
          <w:b/>
        </w:rPr>
      </w:pPr>
    </w:p>
    <w:p w14:paraId="1BD65A85" w14:textId="77777777" w:rsidR="00F34441" w:rsidRDefault="00F34441" w:rsidP="00F34441">
      <w:pPr>
        <w:pStyle w:val="Textbezodsazen"/>
        <w:rPr>
          <w:b/>
        </w:rPr>
      </w:pPr>
      <w:r>
        <w:rPr>
          <w:b/>
        </w:rPr>
        <w:t>Za Zhotovitele:</w:t>
      </w:r>
    </w:p>
    <w:p w14:paraId="095B694D" w14:textId="77777777" w:rsidR="00F34441" w:rsidRPr="00ED29F1" w:rsidRDefault="00F34441" w:rsidP="00F34441">
      <w:pPr>
        <w:pStyle w:val="Textbezodsazen"/>
        <w:rPr>
          <w:b/>
        </w:rPr>
      </w:pPr>
    </w:p>
    <w:p w14:paraId="12E35F4E"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57CBD754"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CBECE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254B60C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5C5C8EF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109E16" w14:textId="77777777" w:rsidR="00F34441" w:rsidRPr="00F95FBD" w:rsidRDefault="00F34441" w:rsidP="002304CB">
            <w:pPr>
              <w:pStyle w:val="Tabulka"/>
              <w:rPr>
                <w:sz w:val="18"/>
              </w:rPr>
            </w:pPr>
            <w:r w:rsidRPr="00F95FBD">
              <w:rPr>
                <w:sz w:val="18"/>
              </w:rPr>
              <w:t>Adresa</w:t>
            </w:r>
          </w:p>
        </w:tc>
        <w:tc>
          <w:tcPr>
            <w:tcW w:w="5812" w:type="dxa"/>
          </w:tcPr>
          <w:p w14:paraId="128D9367"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3BB22D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E65F11" w14:textId="77777777" w:rsidR="00F34441" w:rsidRPr="00F95FBD" w:rsidRDefault="00F34441" w:rsidP="002304CB">
            <w:pPr>
              <w:pStyle w:val="Tabulka"/>
              <w:rPr>
                <w:sz w:val="18"/>
              </w:rPr>
            </w:pPr>
            <w:r w:rsidRPr="00F95FBD">
              <w:rPr>
                <w:sz w:val="18"/>
              </w:rPr>
              <w:t>E-mail</w:t>
            </w:r>
          </w:p>
        </w:tc>
        <w:tc>
          <w:tcPr>
            <w:tcW w:w="5812" w:type="dxa"/>
          </w:tcPr>
          <w:p w14:paraId="51DA033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2629A1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353ABF" w14:textId="77777777" w:rsidR="00F34441" w:rsidRPr="00F95FBD" w:rsidRDefault="00F34441" w:rsidP="002304CB">
            <w:pPr>
              <w:pStyle w:val="Tabulka"/>
              <w:rPr>
                <w:sz w:val="18"/>
              </w:rPr>
            </w:pPr>
            <w:r w:rsidRPr="00F95FBD">
              <w:rPr>
                <w:sz w:val="18"/>
              </w:rPr>
              <w:t>Telefon</w:t>
            </w:r>
          </w:p>
        </w:tc>
        <w:tc>
          <w:tcPr>
            <w:tcW w:w="5812" w:type="dxa"/>
          </w:tcPr>
          <w:p w14:paraId="6E1B8FA5"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BF170A" w14:textId="77777777" w:rsidR="00F34441" w:rsidRPr="00F95FBD" w:rsidRDefault="00F34441" w:rsidP="00F34441">
      <w:pPr>
        <w:pStyle w:val="Textbezodsazen"/>
      </w:pPr>
    </w:p>
    <w:p w14:paraId="3CE39F91"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3F2DE164"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6D5BB7"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15642D6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2BF18CF8"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5E2C9C88" w14:textId="77777777" w:rsidR="00F34441" w:rsidRPr="00F95FBD" w:rsidRDefault="00F34441" w:rsidP="002304CB">
            <w:pPr>
              <w:pStyle w:val="Tabulka"/>
              <w:rPr>
                <w:sz w:val="18"/>
              </w:rPr>
            </w:pPr>
            <w:r w:rsidRPr="00F95FBD">
              <w:rPr>
                <w:sz w:val="18"/>
              </w:rPr>
              <w:t>Adresa</w:t>
            </w:r>
          </w:p>
        </w:tc>
        <w:tc>
          <w:tcPr>
            <w:tcW w:w="5812" w:type="dxa"/>
          </w:tcPr>
          <w:p w14:paraId="707DFA20"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7169470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B9DCEF" w14:textId="77777777" w:rsidR="00F34441" w:rsidRPr="00F95FBD" w:rsidRDefault="00F34441" w:rsidP="002304CB">
            <w:pPr>
              <w:pStyle w:val="Tabulka"/>
              <w:rPr>
                <w:sz w:val="18"/>
              </w:rPr>
            </w:pPr>
            <w:r w:rsidRPr="00F95FBD">
              <w:rPr>
                <w:sz w:val="18"/>
              </w:rPr>
              <w:t>E-mail</w:t>
            </w:r>
          </w:p>
        </w:tc>
        <w:tc>
          <w:tcPr>
            <w:tcW w:w="5812" w:type="dxa"/>
          </w:tcPr>
          <w:p w14:paraId="315DAAAC"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1FF9B53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ED78AE5" w14:textId="77777777" w:rsidR="00F34441" w:rsidRPr="00F95FBD" w:rsidRDefault="00F34441" w:rsidP="002304CB">
            <w:pPr>
              <w:pStyle w:val="Tabulka"/>
              <w:rPr>
                <w:sz w:val="18"/>
              </w:rPr>
            </w:pPr>
            <w:r w:rsidRPr="00F95FBD">
              <w:rPr>
                <w:sz w:val="18"/>
              </w:rPr>
              <w:t>Telefon</w:t>
            </w:r>
          </w:p>
        </w:tc>
        <w:tc>
          <w:tcPr>
            <w:tcW w:w="5812" w:type="dxa"/>
          </w:tcPr>
          <w:p w14:paraId="5DF876F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AA72CC" w14:textId="77777777" w:rsidR="00F34441" w:rsidRPr="00F95FBD" w:rsidRDefault="00F34441" w:rsidP="00F34441">
      <w:pPr>
        <w:pStyle w:val="Textbezodsazen"/>
      </w:pPr>
    </w:p>
    <w:p w14:paraId="2B02D833" w14:textId="125535AC" w:rsidR="00F34441" w:rsidRPr="00F95FBD" w:rsidRDefault="00F34441" w:rsidP="00F34441">
      <w:pPr>
        <w:pStyle w:val="Nadpistabulky"/>
        <w:rPr>
          <w:rFonts w:asciiTheme="minorHAnsi" w:hAnsiTheme="minorHAnsi"/>
          <w:sz w:val="18"/>
          <w:szCs w:val="18"/>
        </w:rPr>
      </w:pPr>
      <w:r>
        <w:rPr>
          <w:rFonts w:asciiTheme="minorHAnsi" w:hAnsiTheme="minorHAnsi"/>
          <w:sz w:val="18"/>
          <w:szCs w:val="18"/>
        </w:rPr>
        <w:t xml:space="preserve">Vedoucí </w:t>
      </w:r>
      <w:r w:rsidR="00D50636">
        <w:rPr>
          <w:rFonts w:asciiTheme="minorHAnsi" w:hAnsiTheme="minorHAnsi"/>
          <w:sz w:val="18"/>
          <w:szCs w:val="18"/>
        </w:rPr>
        <w:t xml:space="preserve">projekčních </w:t>
      </w:r>
      <w:r>
        <w:rPr>
          <w:rFonts w:asciiTheme="minorHAnsi" w:hAnsiTheme="minorHAnsi"/>
          <w:sz w:val="18"/>
          <w:szCs w:val="18"/>
        </w:rPr>
        <w:t>prací</w:t>
      </w:r>
    </w:p>
    <w:tbl>
      <w:tblPr>
        <w:tblStyle w:val="Mkatabulky"/>
        <w:tblW w:w="8868" w:type="dxa"/>
        <w:tblLook w:val="04A0" w:firstRow="1" w:lastRow="0" w:firstColumn="1" w:lastColumn="0" w:noHBand="0" w:noVBand="1"/>
      </w:tblPr>
      <w:tblGrid>
        <w:gridCol w:w="3056"/>
        <w:gridCol w:w="5812"/>
      </w:tblGrid>
      <w:tr w:rsidR="00F34441" w:rsidRPr="00F95FBD" w14:paraId="029BA76F"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CD91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7E905862"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F34441" w:rsidRPr="00F95FBD" w14:paraId="4129CC65"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872FC4E" w14:textId="77777777" w:rsidR="00F34441" w:rsidRPr="00F95FBD" w:rsidRDefault="00F34441" w:rsidP="002304CB">
            <w:pPr>
              <w:pStyle w:val="Tabulka"/>
              <w:rPr>
                <w:sz w:val="18"/>
              </w:rPr>
            </w:pPr>
            <w:r w:rsidRPr="00F95FBD">
              <w:rPr>
                <w:sz w:val="18"/>
              </w:rPr>
              <w:t>Adresa</w:t>
            </w:r>
          </w:p>
        </w:tc>
        <w:tc>
          <w:tcPr>
            <w:tcW w:w="5812" w:type="dxa"/>
          </w:tcPr>
          <w:p w14:paraId="5E4611E8"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594CBECD"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B9313BB" w14:textId="77777777" w:rsidR="00F34441" w:rsidRPr="00F95FBD" w:rsidRDefault="00F34441" w:rsidP="002304CB">
            <w:pPr>
              <w:pStyle w:val="Tabulka"/>
              <w:rPr>
                <w:sz w:val="18"/>
              </w:rPr>
            </w:pPr>
            <w:r w:rsidRPr="00F95FBD">
              <w:rPr>
                <w:sz w:val="18"/>
              </w:rPr>
              <w:t>E-mail</w:t>
            </w:r>
          </w:p>
        </w:tc>
        <w:tc>
          <w:tcPr>
            <w:tcW w:w="5812" w:type="dxa"/>
          </w:tcPr>
          <w:p w14:paraId="5468F35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6C05716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040A905" w14:textId="77777777" w:rsidR="00F34441" w:rsidRPr="00F95FBD" w:rsidRDefault="00F34441" w:rsidP="002304CB">
            <w:pPr>
              <w:pStyle w:val="Tabulka"/>
              <w:rPr>
                <w:sz w:val="18"/>
              </w:rPr>
            </w:pPr>
            <w:r w:rsidRPr="00F95FBD">
              <w:rPr>
                <w:sz w:val="18"/>
              </w:rPr>
              <w:t>Telefon</w:t>
            </w:r>
          </w:p>
        </w:tc>
        <w:tc>
          <w:tcPr>
            <w:tcW w:w="5812" w:type="dxa"/>
          </w:tcPr>
          <w:p w14:paraId="7BA109E4"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482895A" w14:textId="428C996D" w:rsidR="00F34441" w:rsidRPr="00F97DBD" w:rsidRDefault="00F34441" w:rsidP="00F34441">
      <w:pPr>
        <w:pStyle w:val="Nadpisbezsl1-1"/>
      </w:pPr>
      <w:r w:rsidRPr="00F97DBD">
        <w:lastRenderedPageBreak/>
        <w:t xml:space="preserve">Příloha č. </w:t>
      </w:r>
      <w:r w:rsidR="000710A8">
        <w:t>3</w:t>
      </w:r>
    </w:p>
    <w:p w14:paraId="5EDC219A" w14:textId="77777777" w:rsidR="00F34441" w:rsidRPr="00F97DBD" w:rsidRDefault="00F34441" w:rsidP="00F34441">
      <w:pPr>
        <w:pStyle w:val="Nadpisbezsl1-2"/>
      </w:pPr>
      <w:r w:rsidRPr="00F97DBD">
        <w:t>Seznam požadovaných pojištění</w:t>
      </w:r>
    </w:p>
    <w:p w14:paraId="3E01FDF7" w14:textId="77777777" w:rsidR="00F34441" w:rsidRPr="00F97DBD" w:rsidRDefault="00F34441" w:rsidP="00F34441">
      <w:pPr>
        <w:pStyle w:val="Textbezodsazen"/>
      </w:pPr>
      <w:r w:rsidRPr="00F97DBD">
        <w:t>Objednatel vyžaduje, aby Zhotovitel v souladu se Smlouvou prokázal následující pojištění:</w:t>
      </w:r>
    </w:p>
    <w:p w14:paraId="6D78D195" w14:textId="77777777" w:rsidR="00F34441" w:rsidRDefault="00F34441" w:rsidP="00F34441">
      <w:pPr>
        <w:pStyle w:val="Tabulka"/>
      </w:pPr>
    </w:p>
    <w:tbl>
      <w:tblPr>
        <w:tblStyle w:val="Mkatabulky"/>
        <w:tblW w:w="5000" w:type="pct"/>
        <w:tblLook w:val="04A0" w:firstRow="1" w:lastRow="0" w:firstColumn="1" w:lastColumn="0" w:noHBand="0" w:noVBand="1"/>
      </w:tblPr>
      <w:tblGrid>
        <w:gridCol w:w="4351"/>
        <w:gridCol w:w="4351"/>
      </w:tblGrid>
      <w:tr w:rsidR="00F34441" w14:paraId="3BD61A21"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F0D2DB3" w14:textId="77777777" w:rsidR="00F34441" w:rsidRDefault="00F34441" w:rsidP="002304CB">
            <w:pPr>
              <w:pStyle w:val="Nadpistabulky"/>
              <w:pBdr>
                <w:top w:val="none" w:sz="0" w:space="0" w:color="auto"/>
              </w:pBdr>
              <w:jc w:val="center"/>
            </w:pPr>
            <w:r>
              <w:rPr>
                <w:sz w:val="18"/>
                <w:szCs w:val="18"/>
              </w:rPr>
              <w:t>Druh pojištění</w:t>
            </w:r>
          </w:p>
        </w:tc>
        <w:tc>
          <w:tcPr>
            <w:tcW w:w="2500" w:type="pct"/>
          </w:tcPr>
          <w:p w14:paraId="479F0D82" w14:textId="77777777" w:rsidR="00F34441" w:rsidRDefault="00F34441" w:rsidP="002304CB">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F34441" w14:paraId="335A3A94" w14:textId="77777777" w:rsidTr="002304CB">
        <w:tc>
          <w:tcPr>
            <w:cnfStyle w:val="001000000000" w:firstRow="0" w:lastRow="0" w:firstColumn="1" w:lastColumn="0" w:oddVBand="0" w:evenVBand="0" w:oddHBand="0" w:evenHBand="0" w:firstRowFirstColumn="0" w:firstRowLastColumn="0" w:lastRowFirstColumn="0" w:lastRowLastColumn="0"/>
            <w:tcW w:w="2500" w:type="pct"/>
          </w:tcPr>
          <w:p w14:paraId="1FB53F07" w14:textId="77777777" w:rsidR="00F34441" w:rsidRDefault="00F34441" w:rsidP="002304CB">
            <w:pPr>
              <w:pStyle w:val="Tabulka"/>
            </w:pPr>
            <w:r w:rsidRPr="002C7A28">
              <w:rPr>
                <w:sz w:val="18"/>
              </w:rPr>
              <w:t>Pojištění odpovědnosti za škodu způsobenou Zhotovitelem při výkonu podnikatelské činnosti třetím osobám</w:t>
            </w:r>
          </w:p>
        </w:tc>
        <w:tc>
          <w:tcPr>
            <w:tcW w:w="2500" w:type="pct"/>
          </w:tcPr>
          <w:p w14:paraId="073FBD9F" w14:textId="537DA559" w:rsidR="00F34441" w:rsidRPr="002C7A28" w:rsidRDefault="00F34441" w:rsidP="004A0853">
            <w:pPr>
              <w:pStyle w:val="Tabulka"/>
              <w:cnfStyle w:val="000000000000" w:firstRow="0" w:lastRow="0" w:firstColumn="0" w:lastColumn="0" w:oddVBand="0" w:evenVBand="0" w:oddHBand="0" w:evenHBand="0" w:firstRowFirstColumn="0" w:firstRowLastColumn="0" w:lastRowFirstColumn="0" w:lastRowLastColumn="0"/>
              <w:rPr>
                <w:sz w:val="18"/>
              </w:rPr>
            </w:pPr>
            <w:r w:rsidRPr="00A2739E">
              <w:rPr>
                <w:rFonts w:eastAsia="Times New Roman" w:cs="Calibri"/>
                <w:sz w:val="18"/>
                <w:lang w:eastAsia="cs-CZ"/>
              </w:rPr>
              <w:t xml:space="preserve">Minimálně </w:t>
            </w:r>
            <w:r w:rsidR="004A0853">
              <w:rPr>
                <w:rFonts w:eastAsia="Times New Roman" w:cs="Calibri"/>
                <w:color w:val="000000"/>
                <w:sz w:val="18"/>
                <w:lang w:eastAsia="cs-CZ"/>
              </w:rPr>
              <w:t>1 mil.</w:t>
            </w:r>
            <w:r w:rsidR="00A2739E" w:rsidRPr="00A2739E">
              <w:rPr>
                <w:rFonts w:eastAsia="Times New Roman" w:cs="Calibri"/>
                <w:color w:val="000000"/>
                <w:sz w:val="18"/>
                <w:lang w:eastAsia="cs-CZ"/>
              </w:rPr>
              <w:t xml:space="preserve"> </w:t>
            </w:r>
            <w:r w:rsidRPr="00A2739E">
              <w:rPr>
                <w:rFonts w:eastAsia="Times New Roman" w:cs="Calibri"/>
                <w:color w:val="000000"/>
                <w:sz w:val="18"/>
                <w:lang w:eastAsia="cs-CZ"/>
              </w:rPr>
              <w:t>Kč</w:t>
            </w:r>
            <w:r w:rsidR="00A2739E" w:rsidRPr="00A2739E">
              <w:rPr>
                <w:rFonts w:eastAsia="Times New Roman" w:cs="Calibri"/>
                <w:sz w:val="18"/>
                <w:lang w:eastAsia="cs-CZ"/>
              </w:rPr>
              <w:t xml:space="preserve"> na jednu pojistnou událost a </w:t>
            </w:r>
            <w:r w:rsidR="004A0853">
              <w:rPr>
                <w:rFonts w:eastAsia="Times New Roman" w:cs="Calibri"/>
                <w:sz w:val="18"/>
                <w:lang w:eastAsia="cs-CZ"/>
              </w:rPr>
              <w:t xml:space="preserve">1 mil. </w:t>
            </w:r>
            <w:r w:rsidRPr="00A2739E">
              <w:rPr>
                <w:rFonts w:eastAsia="Times New Roman" w:cs="Calibri"/>
                <w:sz w:val="18"/>
                <w:lang w:eastAsia="cs-CZ"/>
              </w:rPr>
              <w:t xml:space="preserve"> Kč v úhrnu</w:t>
            </w:r>
            <w:r w:rsidRPr="002C7A28">
              <w:rPr>
                <w:rFonts w:eastAsia="Times New Roman" w:cs="Calibri"/>
                <w:sz w:val="18"/>
                <w:lang w:eastAsia="cs-CZ"/>
              </w:rPr>
              <w:t xml:space="preserve"> za rok</w:t>
            </w:r>
          </w:p>
        </w:tc>
      </w:tr>
    </w:tbl>
    <w:p w14:paraId="1ADAFF4C" w14:textId="6CC717DD" w:rsidR="000710A8" w:rsidRDefault="000710A8" w:rsidP="008918AC"/>
    <w:p w14:paraId="2CEB7465" w14:textId="77777777" w:rsidR="000710A8" w:rsidRDefault="000710A8">
      <w:r>
        <w:br w:type="page"/>
      </w:r>
    </w:p>
    <w:p w14:paraId="761040C7" w14:textId="372257EC" w:rsidR="000710A8" w:rsidRDefault="000710A8" w:rsidP="000710A8">
      <w:pPr>
        <w:pStyle w:val="Nadpisbezsl1-1"/>
      </w:pPr>
      <w:r>
        <w:lastRenderedPageBreak/>
        <w:t>Příloha č. 4</w:t>
      </w:r>
    </w:p>
    <w:p w14:paraId="689205AE" w14:textId="77777777" w:rsidR="000710A8" w:rsidRDefault="000710A8" w:rsidP="000710A8">
      <w:pPr>
        <w:pStyle w:val="Nadpisbezsl1-2"/>
      </w:pPr>
      <w:r>
        <w:t>Seznam poddodavatelů</w:t>
      </w:r>
    </w:p>
    <w:p w14:paraId="44F0D9EC" w14:textId="77777777" w:rsidR="000710A8" w:rsidRDefault="000710A8" w:rsidP="000710A8">
      <w:pPr>
        <w:pStyle w:val="Tabulka"/>
      </w:pPr>
    </w:p>
    <w:tbl>
      <w:tblPr>
        <w:tblStyle w:val="Mkatabulky"/>
        <w:tblW w:w="8860" w:type="dxa"/>
        <w:tblLook w:val="04A0" w:firstRow="1" w:lastRow="0" w:firstColumn="1" w:lastColumn="0" w:noHBand="0" w:noVBand="1"/>
      </w:tblPr>
      <w:tblGrid>
        <w:gridCol w:w="2774"/>
        <w:gridCol w:w="3129"/>
        <w:gridCol w:w="2957"/>
      </w:tblGrid>
      <w:tr w:rsidR="000710A8" w:rsidRPr="00F95FBD" w14:paraId="2A3CAC3D"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6E51A49" w14:textId="77777777" w:rsidR="000710A8" w:rsidRPr="00F95FBD" w:rsidRDefault="000710A8" w:rsidP="002304CB">
            <w:pPr>
              <w:pStyle w:val="Tabulka"/>
              <w:jc w:val="left"/>
              <w:rPr>
                <w:rStyle w:val="Nadpisvtabulce"/>
              </w:rPr>
            </w:pPr>
            <w:r w:rsidRPr="00F95FBD">
              <w:rPr>
                <w:rStyle w:val="Nadpisvtabulce"/>
              </w:rPr>
              <w:t>IDENTIFIKACE PODDODAVATELE</w:t>
            </w:r>
          </w:p>
          <w:p w14:paraId="7E2E3D67" w14:textId="77777777" w:rsidR="000710A8" w:rsidRPr="00F95FBD" w:rsidRDefault="000710A8" w:rsidP="002304CB">
            <w:pPr>
              <w:pStyle w:val="Tabulka"/>
              <w:jc w:val="left"/>
              <w:rPr>
                <w:rStyle w:val="Nadpisvtabulce"/>
              </w:rPr>
            </w:pPr>
            <w:r w:rsidRPr="00F95FBD">
              <w:rPr>
                <w:rStyle w:val="Nadpisvtabulce"/>
              </w:rPr>
              <w:t>(obchodní firma, sídlo a IČO)</w:t>
            </w:r>
          </w:p>
        </w:tc>
        <w:tc>
          <w:tcPr>
            <w:tcW w:w="3129" w:type="dxa"/>
          </w:tcPr>
          <w:p w14:paraId="4EF6A548"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72FA793"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0710A8" w:rsidRPr="00F95FBD" w14:paraId="7D36F9F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74A860F8"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A9D0EDD"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6502F64"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732824B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411FCB66"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BCAE616"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E9D89F"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487EB2C7"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6614D82B"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48B5CE40"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B644EC"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A7FDF9" w14:textId="4538AD12" w:rsidR="000710A8" w:rsidRDefault="000710A8" w:rsidP="008918AC"/>
    <w:p w14:paraId="2A5455A5" w14:textId="77777777" w:rsidR="000710A8" w:rsidRDefault="000710A8">
      <w:r>
        <w:br w:type="page"/>
      </w:r>
    </w:p>
    <w:p w14:paraId="36858BB6" w14:textId="11343B2D" w:rsidR="000710A8" w:rsidRPr="0072316D" w:rsidRDefault="000710A8" w:rsidP="000710A8">
      <w:pPr>
        <w:spacing w:before="240" w:after="120"/>
        <w:rPr>
          <w:rFonts w:asciiTheme="majorHAnsi" w:hAnsiTheme="majorHAnsi"/>
          <w:b/>
          <w:caps/>
          <w:sz w:val="22"/>
        </w:rPr>
      </w:pPr>
      <w:r>
        <w:rPr>
          <w:rFonts w:asciiTheme="majorHAnsi" w:hAnsiTheme="majorHAnsi"/>
          <w:b/>
          <w:caps/>
          <w:sz w:val="22"/>
        </w:rPr>
        <w:lastRenderedPageBreak/>
        <w:t>Příloha č. 5</w:t>
      </w:r>
    </w:p>
    <w:p w14:paraId="3C4D882E" w14:textId="77777777" w:rsidR="000710A8" w:rsidRPr="0072316D" w:rsidRDefault="000710A8" w:rsidP="000710A8">
      <w:pPr>
        <w:spacing w:before="240" w:after="120"/>
        <w:rPr>
          <w:rFonts w:asciiTheme="majorHAnsi" w:hAnsiTheme="majorHAnsi"/>
          <w:b/>
          <w:sz w:val="20"/>
          <w:szCs w:val="20"/>
        </w:rPr>
      </w:pPr>
      <w:r>
        <w:rPr>
          <w:rFonts w:asciiTheme="majorHAnsi" w:hAnsiTheme="majorHAnsi"/>
          <w:b/>
          <w:sz w:val="20"/>
          <w:szCs w:val="20"/>
        </w:rPr>
        <w:t>Nález podezřelého předmětu</w:t>
      </w:r>
    </w:p>
    <w:p w14:paraId="199A082F" w14:textId="1371139D" w:rsidR="000710A8" w:rsidRDefault="000710A8" w:rsidP="000710A8">
      <w:pPr>
        <w:rPr>
          <w:highlight w:val="yellow"/>
        </w:rPr>
      </w:pPr>
      <w:r w:rsidRPr="0072316D">
        <w:rPr>
          <w:highlight w:val="yellow"/>
        </w:rPr>
        <w:t>[VLOŽÍ ZHOTOVITEL]</w:t>
      </w:r>
    </w:p>
    <w:p w14:paraId="740A2122" w14:textId="2B9C3048" w:rsidR="000710A8" w:rsidRDefault="000710A8">
      <w:pPr>
        <w:rPr>
          <w:highlight w:val="yellow"/>
        </w:rPr>
      </w:pPr>
    </w:p>
    <w:p w14:paraId="2BF93B9F" w14:textId="59885743" w:rsidR="009F392E" w:rsidRPr="008918AC" w:rsidRDefault="009F392E" w:rsidP="00AC3138">
      <w:pPr>
        <w:pStyle w:val="Nadpisbezsl1-1"/>
      </w:pPr>
    </w:p>
    <w:sectPr w:rsidR="009F392E" w:rsidRPr="008918AC"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296A3" w14:textId="77777777" w:rsidR="009E660D" w:rsidRDefault="009E660D" w:rsidP="00962258">
      <w:pPr>
        <w:spacing w:after="0" w:line="240" w:lineRule="auto"/>
      </w:pPr>
      <w:r>
        <w:separator/>
      </w:r>
    </w:p>
  </w:endnote>
  <w:endnote w:type="continuationSeparator" w:id="0">
    <w:p w14:paraId="76D31A47" w14:textId="77777777" w:rsidR="009E660D" w:rsidRDefault="009E66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55BD9D6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7837">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37837">
            <w:rPr>
              <w:rStyle w:val="slostrnky"/>
              <w:noProof/>
            </w:rPr>
            <w:t>18</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799FEEE6"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783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37837">
            <w:rPr>
              <w:rStyle w:val="slostrnky"/>
              <w:noProof/>
            </w:rPr>
            <w:t>18</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4E05A" w14:textId="77777777" w:rsidR="009E660D" w:rsidRDefault="009E660D" w:rsidP="00962258">
      <w:pPr>
        <w:spacing w:after="0" w:line="240" w:lineRule="auto"/>
      </w:pPr>
      <w:r>
        <w:separator/>
      </w:r>
    </w:p>
  </w:footnote>
  <w:footnote w:type="continuationSeparator" w:id="0">
    <w:p w14:paraId="4BA09EC2" w14:textId="77777777" w:rsidR="009E660D" w:rsidRDefault="009E660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4EE549F"/>
    <w:multiLevelType w:val="multilevel"/>
    <w:tmpl w:val="CABE99FC"/>
    <w:numStyleLink w:val="ListNumbermultilevel"/>
  </w:abstractNum>
  <w:abstractNum w:abstractNumId="10"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1"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2"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AAF0A8C"/>
    <w:multiLevelType w:val="multilevel"/>
    <w:tmpl w:val="0D34D660"/>
    <w:numStyleLink w:val="ListBulletmultilevel"/>
  </w:abstractNum>
  <w:abstractNum w:abstractNumId="14" w15:restartNumberingAfterBreak="0">
    <w:nsid w:val="74070991"/>
    <w:multiLevelType w:val="multilevel"/>
    <w:tmpl w:val="CABE99FC"/>
    <w:numStyleLink w:val="ListNumbermultilevel"/>
  </w:abstractNum>
  <w:num w:numId="1">
    <w:abstractNumId w:val="3"/>
  </w:num>
  <w:num w:numId="2">
    <w:abstractNumId w:val="2"/>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4"/>
  </w:num>
  <w:num w:numId="17">
    <w:abstractNumId w:val="3"/>
  </w:num>
  <w:num w:numId="18">
    <w:abstractNumId w:val="14"/>
  </w:num>
  <w:num w:numId="19">
    <w:abstractNumId w:val="14"/>
  </w:num>
  <w:num w:numId="20">
    <w:abstractNumId w:val="14"/>
  </w:num>
  <w:num w:numId="21">
    <w:abstractNumId w:val="14"/>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4"/>
  </w:num>
  <w:num w:numId="29">
    <w:abstractNumId w:val="3"/>
  </w:num>
  <w:num w:numId="30">
    <w:abstractNumId w:val="14"/>
  </w:num>
  <w:num w:numId="31">
    <w:abstractNumId w:val="14"/>
  </w:num>
  <w:num w:numId="32">
    <w:abstractNumId w:val="14"/>
  </w:num>
  <w:num w:numId="33">
    <w:abstractNumId w:val="14"/>
  </w:num>
  <w:num w:numId="34">
    <w:abstractNumId w:val="6"/>
  </w:num>
  <w:num w:numId="35">
    <w:abstractNumId w:val="12"/>
  </w:num>
  <w:num w:numId="36">
    <w:abstractNumId w:val="11"/>
  </w:num>
  <w:num w:numId="37">
    <w:abstractNumId w:val="10"/>
  </w:num>
  <w:num w:numId="38">
    <w:abstractNumId w:val="1"/>
  </w:num>
  <w:num w:numId="39">
    <w:abstractNumId w:val="14"/>
    <w:lvlOverride w:ilvl="0">
      <w:startOverride w:val="11"/>
    </w:lvlOverride>
    <w:lvlOverride w:ilvl="1">
      <w:startOverride w:val="2"/>
    </w:lvlOverride>
    <w:lvlOverride w:ilvl="2">
      <w:startOverride w:val="1"/>
    </w:lvlOverride>
  </w:num>
  <w:num w:numId="40">
    <w:abstractNumId w:val="8"/>
  </w:num>
  <w:num w:numId="41">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22655"/>
    <w:rsid w:val="000707FA"/>
    <w:rsid w:val="000710A8"/>
    <w:rsid w:val="00072C1E"/>
    <w:rsid w:val="00073E3C"/>
    <w:rsid w:val="000E23A7"/>
    <w:rsid w:val="0010693F"/>
    <w:rsid w:val="00114472"/>
    <w:rsid w:val="001550BC"/>
    <w:rsid w:val="001605B9"/>
    <w:rsid w:val="00170EC5"/>
    <w:rsid w:val="00173892"/>
    <w:rsid w:val="001747C1"/>
    <w:rsid w:val="00184743"/>
    <w:rsid w:val="00196DF4"/>
    <w:rsid w:val="00207DF5"/>
    <w:rsid w:val="00240B7D"/>
    <w:rsid w:val="00280E07"/>
    <w:rsid w:val="002A290D"/>
    <w:rsid w:val="002C31BF"/>
    <w:rsid w:val="002D08B1"/>
    <w:rsid w:val="002E0CD7"/>
    <w:rsid w:val="002E28A9"/>
    <w:rsid w:val="00341DCF"/>
    <w:rsid w:val="00351F4A"/>
    <w:rsid w:val="00357BC6"/>
    <w:rsid w:val="0036366B"/>
    <w:rsid w:val="00365492"/>
    <w:rsid w:val="003956C6"/>
    <w:rsid w:val="003B5EE5"/>
    <w:rsid w:val="00417DB5"/>
    <w:rsid w:val="00441430"/>
    <w:rsid w:val="00442AD7"/>
    <w:rsid w:val="00450F07"/>
    <w:rsid w:val="00453CD3"/>
    <w:rsid w:val="00460660"/>
    <w:rsid w:val="00476186"/>
    <w:rsid w:val="00486107"/>
    <w:rsid w:val="00491827"/>
    <w:rsid w:val="004A0853"/>
    <w:rsid w:val="004B348C"/>
    <w:rsid w:val="004C4399"/>
    <w:rsid w:val="004C787C"/>
    <w:rsid w:val="004E143C"/>
    <w:rsid w:val="004E3A53"/>
    <w:rsid w:val="004E571F"/>
    <w:rsid w:val="004F20BC"/>
    <w:rsid w:val="004F4B9B"/>
    <w:rsid w:val="004F69EA"/>
    <w:rsid w:val="00511AB9"/>
    <w:rsid w:val="00523EA7"/>
    <w:rsid w:val="00536FA9"/>
    <w:rsid w:val="00553375"/>
    <w:rsid w:val="00553C0D"/>
    <w:rsid w:val="005556E1"/>
    <w:rsid w:val="00557C28"/>
    <w:rsid w:val="00572B15"/>
    <w:rsid w:val="005736B7"/>
    <w:rsid w:val="00575E5A"/>
    <w:rsid w:val="005F1404"/>
    <w:rsid w:val="00610143"/>
    <w:rsid w:val="0061068E"/>
    <w:rsid w:val="00625653"/>
    <w:rsid w:val="00652E42"/>
    <w:rsid w:val="006538B2"/>
    <w:rsid w:val="00660AD3"/>
    <w:rsid w:val="00677B7F"/>
    <w:rsid w:val="006803B6"/>
    <w:rsid w:val="006A3F87"/>
    <w:rsid w:val="006A5570"/>
    <w:rsid w:val="006A689C"/>
    <w:rsid w:val="006B3D79"/>
    <w:rsid w:val="006D7AFE"/>
    <w:rsid w:val="006E0578"/>
    <w:rsid w:val="006E314D"/>
    <w:rsid w:val="00710723"/>
    <w:rsid w:val="00713CE3"/>
    <w:rsid w:val="00723ED1"/>
    <w:rsid w:val="00743525"/>
    <w:rsid w:val="0076286B"/>
    <w:rsid w:val="00766846"/>
    <w:rsid w:val="0077673A"/>
    <w:rsid w:val="007846E1"/>
    <w:rsid w:val="007B570C"/>
    <w:rsid w:val="007B64A3"/>
    <w:rsid w:val="007C589B"/>
    <w:rsid w:val="007E4A6E"/>
    <w:rsid w:val="007F37B1"/>
    <w:rsid w:val="007F3EC4"/>
    <w:rsid w:val="007F56A7"/>
    <w:rsid w:val="00807DD0"/>
    <w:rsid w:val="00837837"/>
    <w:rsid w:val="00854044"/>
    <w:rsid w:val="008659F3"/>
    <w:rsid w:val="00886D4B"/>
    <w:rsid w:val="008918AC"/>
    <w:rsid w:val="00895406"/>
    <w:rsid w:val="008A3568"/>
    <w:rsid w:val="008B7C28"/>
    <w:rsid w:val="008D03B9"/>
    <w:rsid w:val="008F18D6"/>
    <w:rsid w:val="008F2A0D"/>
    <w:rsid w:val="00901A6D"/>
    <w:rsid w:val="00904780"/>
    <w:rsid w:val="00917DC8"/>
    <w:rsid w:val="00922385"/>
    <w:rsid w:val="009223DF"/>
    <w:rsid w:val="00923DE9"/>
    <w:rsid w:val="00936091"/>
    <w:rsid w:val="00940D8A"/>
    <w:rsid w:val="00962258"/>
    <w:rsid w:val="00966EEE"/>
    <w:rsid w:val="009678B7"/>
    <w:rsid w:val="009833E1"/>
    <w:rsid w:val="00992D9C"/>
    <w:rsid w:val="00996CB8"/>
    <w:rsid w:val="009B14A9"/>
    <w:rsid w:val="009B2E97"/>
    <w:rsid w:val="009B7927"/>
    <w:rsid w:val="009E07F4"/>
    <w:rsid w:val="009E660D"/>
    <w:rsid w:val="009F3193"/>
    <w:rsid w:val="009F392E"/>
    <w:rsid w:val="00A2739E"/>
    <w:rsid w:val="00A6177B"/>
    <w:rsid w:val="00A66136"/>
    <w:rsid w:val="00A809BD"/>
    <w:rsid w:val="00A97F53"/>
    <w:rsid w:val="00AA4CBB"/>
    <w:rsid w:val="00AA65FA"/>
    <w:rsid w:val="00AA7351"/>
    <w:rsid w:val="00AC3138"/>
    <w:rsid w:val="00AD056F"/>
    <w:rsid w:val="00AD6731"/>
    <w:rsid w:val="00B15D0D"/>
    <w:rsid w:val="00B75EE1"/>
    <w:rsid w:val="00B77481"/>
    <w:rsid w:val="00B8518B"/>
    <w:rsid w:val="00BC17CF"/>
    <w:rsid w:val="00BD7E91"/>
    <w:rsid w:val="00C02D0A"/>
    <w:rsid w:val="00C03A6E"/>
    <w:rsid w:val="00C11010"/>
    <w:rsid w:val="00C44F6A"/>
    <w:rsid w:val="00C46DCC"/>
    <w:rsid w:val="00C47AE3"/>
    <w:rsid w:val="00C754C1"/>
    <w:rsid w:val="00CA0064"/>
    <w:rsid w:val="00CD1FC4"/>
    <w:rsid w:val="00D21061"/>
    <w:rsid w:val="00D24E45"/>
    <w:rsid w:val="00D4108E"/>
    <w:rsid w:val="00D50636"/>
    <w:rsid w:val="00D6163D"/>
    <w:rsid w:val="00D65DEB"/>
    <w:rsid w:val="00D73D46"/>
    <w:rsid w:val="00D831A3"/>
    <w:rsid w:val="00D93E64"/>
    <w:rsid w:val="00DA64F1"/>
    <w:rsid w:val="00DC75F3"/>
    <w:rsid w:val="00DD46F3"/>
    <w:rsid w:val="00DE56F2"/>
    <w:rsid w:val="00DF116D"/>
    <w:rsid w:val="00DF2F2A"/>
    <w:rsid w:val="00E808EF"/>
    <w:rsid w:val="00EB104F"/>
    <w:rsid w:val="00EB37AA"/>
    <w:rsid w:val="00EB7C01"/>
    <w:rsid w:val="00ED14BD"/>
    <w:rsid w:val="00EF2EE7"/>
    <w:rsid w:val="00F0533E"/>
    <w:rsid w:val="00F06369"/>
    <w:rsid w:val="00F1048D"/>
    <w:rsid w:val="00F12DEC"/>
    <w:rsid w:val="00F1715C"/>
    <w:rsid w:val="00F310F8"/>
    <w:rsid w:val="00F34441"/>
    <w:rsid w:val="00F35939"/>
    <w:rsid w:val="00F45607"/>
    <w:rsid w:val="00F5558F"/>
    <w:rsid w:val="00F659EB"/>
    <w:rsid w:val="00F86BA6"/>
    <w:rsid w:val="00FB2AE1"/>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purl.org/dc/dcmitype/"/>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schemas.microsoft.com/sharepoint/v3/field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87047B0-986F-4A2E-A554-0C01BF466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8</TotalTime>
  <Pages>18</Pages>
  <Words>5393</Words>
  <Characters>31821</Characters>
  <Application>Microsoft Office Word</Application>
  <DocSecurity>0</DocSecurity>
  <Lines>265</Lines>
  <Paragraphs>74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Černá Lenka, Bc.</cp:lastModifiedBy>
  <cp:revision>3</cp:revision>
  <cp:lastPrinted>2017-11-28T17:18:00Z</cp:lastPrinted>
  <dcterms:created xsi:type="dcterms:W3CDTF">2021-02-11T06:08:00Z</dcterms:created>
  <dcterms:modified xsi:type="dcterms:W3CDTF">2021-02-11T06:24:00Z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